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B4D99" w14:textId="77777777" w:rsidR="005E6B7E" w:rsidRPr="001E028C" w:rsidRDefault="00D56685" w:rsidP="00EF584C">
      <w:pPr>
        <w:spacing w:before="0" w:after="0"/>
        <w:rPr>
          <w:rFonts w:cs="Arial"/>
          <w:color w:val="00AF41"/>
          <w:sz w:val="32"/>
          <w:szCs w:val="32"/>
        </w:rPr>
      </w:pPr>
      <w:bookmarkStart w:id="0" w:name="_GoBack"/>
      <w:bookmarkEnd w:id="0"/>
      <w:r>
        <w:rPr>
          <w:noProof/>
          <w:sz w:val="32"/>
          <w:szCs w:val="32"/>
          <w:lang w:val="en-US"/>
        </w:rPr>
        <w:drawing>
          <wp:inline distT="0" distB="0" distL="0" distR="0" wp14:anchorId="0A33657E" wp14:editId="70C95AED">
            <wp:extent cx="2185035" cy="1116330"/>
            <wp:effectExtent l="0" t="0" r="5715" b="7620"/>
            <wp:docPr id="1" name="Picture 1" descr="Defra_582_SML_AW-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ra_582_SML_AW-cro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5035" cy="1116330"/>
                    </a:xfrm>
                    <a:prstGeom prst="rect">
                      <a:avLst/>
                    </a:prstGeom>
                    <a:noFill/>
                    <a:ln>
                      <a:noFill/>
                    </a:ln>
                  </pic:spPr>
                </pic:pic>
              </a:graphicData>
            </a:graphic>
          </wp:inline>
        </w:drawing>
      </w:r>
    </w:p>
    <w:p w14:paraId="200C9DF5" w14:textId="77777777" w:rsidR="00211437" w:rsidRPr="00211437" w:rsidRDefault="000723F8" w:rsidP="00211437">
      <w:pPr>
        <w:pStyle w:val="PubTitle"/>
        <w:rPr>
          <w:b w:val="0"/>
          <w:sz w:val="72"/>
          <w:szCs w:val="72"/>
        </w:rPr>
      </w:pPr>
      <w:r w:rsidRPr="000723F8">
        <w:rPr>
          <w:b w:val="0"/>
          <w:sz w:val="72"/>
          <w:szCs w:val="72"/>
        </w:rPr>
        <w:t xml:space="preserve">Water Efficiency and </w:t>
      </w:r>
      <w:r w:rsidRPr="00742C8E">
        <w:rPr>
          <w:b w:val="0"/>
          <w:sz w:val="72"/>
          <w:szCs w:val="72"/>
        </w:rPr>
        <w:t xml:space="preserve">Behaviour Change </w:t>
      </w:r>
      <w:r w:rsidR="005F7FFB" w:rsidRPr="00742C8E">
        <w:rPr>
          <w:b w:val="0"/>
          <w:sz w:val="72"/>
          <w:szCs w:val="72"/>
        </w:rPr>
        <w:t>Rapid Evidence Assessment (</w:t>
      </w:r>
      <w:r w:rsidRPr="00742C8E">
        <w:rPr>
          <w:b w:val="0"/>
          <w:sz w:val="72"/>
          <w:szCs w:val="72"/>
        </w:rPr>
        <w:t>REA</w:t>
      </w:r>
      <w:r w:rsidR="005F7FFB" w:rsidRPr="00742C8E">
        <w:rPr>
          <w:b w:val="0"/>
          <w:sz w:val="72"/>
          <w:szCs w:val="72"/>
        </w:rPr>
        <w:t>)</w:t>
      </w:r>
    </w:p>
    <w:p w14:paraId="2951F0D6" w14:textId="77777777" w:rsidR="00FC67F8" w:rsidRDefault="00FC67F8" w:rsidP="00FC67F8">
      <w:pPr>
        <w:pStyle w:val="PubDate"/>
        <w:rPr>
          <w:rFonts w:cs="Arial"/>
          <w:sz w:val="56"/>
          <w:szCs w:val="56"/>
        </w:rPr>
      </w:pPr>
      <w:r w:rsidRPr="000723F8">
        <w:rPr>
          <w:rFonts w:cs="Arial"/>
          <w:sz w:val="56"/>
          <w:szCs w:val="56"/>
        </w:rPr>
        <w:t>FINAL REPORT</w:t>
      </w:r>
    </w:p>
    <w:p w14:paraId="6FF517F7" w14:textId="61EE2537" w:rsidR="00211437" w:rsidRPr="001E028C" w:rsidRDefault="00E76168" w:rsidP="00211437">
      <w:pPr>
        <w:pStyle w:val="PubDate"/>
      </w:pPr>
      <w:r>
        <w:t>April</w:t>
      </w:r>
      <w:r w:rsidR="00FC67F8">
        <w:t xml:space="preserve"> </w:t>
      </w:r>
      <w:r w:rsidR="00211437" w:rsidRPr="001E028C">
        <w:t>201</w:t>
      </w:r>
      <w:r w:rsidR="00FC67F8">
        <w:t>8</w:t>
      </w:r>
    </w:p>
    <w:p w14:paraId="28A54070" w14:textId="77777777" w:rsidR="003B0276" w:rsidRDefault="003B0276" w:rsidP="001276F9">
      <w:pPr>
        <w:spacing w:after="0"/>
        <w:rPr>
          <w:noProof/>
          <w:lang w:eastAsia="en-GB"/>
        </w:rPr>
      </w:pPr>
    </w:p>
    <w:p w14:paraId="66A5DD21" w14:textId="77777777" w:rsidR="003B0276" w:rsidRDefault="003B0276" w:rsidP="001276F9">
      <w:pPr>
        <w:spacing w:after="0"/>
        <w:rPr>
          <w:noProof/>
          <w:lang w:eastAsia="en-GB"/>
        </w:rPr>
      </w:pPr>
    </w:p>
    <w:p w14:paraId="04213008" w14:textId="77777777" w:rsidR="003B0276" w:rsidRDefault="003B0276" w:rsidP="001276F9">
      <w:pPr>
        <w:spacing w:after="0"/>
        <w:rPr>
          <w:noProof/>
          <w:lang w:eastAsia="en-GB"/>
        </w:rPr>
      </w:pPr>
    </w:p>
    <w:p w14:paraId="083C4BBF" w14:textId="77777777" w:rsidR="007009A9" w:rsidRDefault="007009A9" w:rsidP="001276F9">
      <w:pPr>
        <w:spacing w:after="0"/>
        <w:rPr>
          <w:noProof/>
          <w:lang w:eastAsia="en-GB"/>
        </w:rPr>
      </w:pPr>
    </w:p>
    <w:p w14:paraId="0C3291A4" w14:textId="77777777" w:rsidR="003B0276" w:rsidRDefault="003B0276" w:rsidP="001276F9">
      <w:pPr>
        <w:spacing w:after="0"/>
        <w:rPr>
          <w:noProof/>
          <w:lang w:eastAsia="en-GB"/>
        </w:rPr>
      </w:pPr>
    </w:p>
    <w:p w14:paraId="0B09FD59" w14:textId="77777777" w:rsidR="003B0276" w:rsidRDefault="003B0276" w:rsidP="001276F9">
      <w:pPr>
        <w:spacing w:after="0"/>
        <w:rPr>
          <w:noProof/>
          <w:lang w:eastAsia="en-GB"/>
        </w:rPr>
      </w:pPr>
    </w:p>
    <w:p w14:paraId="1948FEB9" w14:textId="45D9AAF7" w:rsidR="003B0276" w:rsidRDefault="00E76168" w:rsidP="001276F9">
      <w:pPr>
        <w:spacing w:after="0"/>
        <w:rPr>
          <w:noProof/>
          <w:lang w:eastAsia="en-GB"/>
        </w:rPr>
      </w:pPr>
      <w:r>
        <w:rPr>
          <w:noProof/>
          <w:lang w:val="en-US"/>
        </w:rPr>
        <w:drawing>
          <wp:anchor distT="0" distB="0" distL="114300" distR="114300" simplePos="0" relativeHeight="251660288" behindDoc="0" locked="0" layoutInCell="1" allowOverlap="1" wp14:anchorId="77B2333A" wp14:editId="68DCFF91">
            <wp:simplePos x="0" y="0"/>
            <wp:positionH relativeFrom="column">
              <wp:posOffset>3366770</wp:posOffset>
            </wp:positionH>
            <wp:positionV relativeFrom="paragraph">
              <wp:posOffset>158115</wp:posOffset>
            </wp:positionV>
            <wp:extent cx="2514600" cy="1224280"/>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1224280"/>
                    </a:xfrm>
                    <a:prstGeom prst="rect">
                      <a:avLst/>
                    </a:prstGeom>
                    <a:noFill/>
                  </pic:spPr>
                </pic:pic>
              </a:graphicData>
            </a:graphic>
          </wp:anchor>
        </w:drawing>
      </w:r>
      <w:r w:rsidRPr="00E76168">
        <w:rPr>
          <w:noProof/>
          <w:sz w:val="36"/>
          <w:lang w:val="en-US"/>
        </w:rPr>
        <w:drawing>
          <wp:inline distT="0" distB="0" distL="0" distR="0" wp14:anchorId="72A7B39A" wp14:editId="4A809F59">
            <wp:extent cx="2647950" cy="1081598"/>
            <wp:effectExtent l="0" t="0" r="0" b="0"/>
            <wp:docPr id="3" name="Picture 3" descr="G:\Templates\EA_logo_354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emplates\EA_logo_354_P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2155" cy="1091485"/>
                    </a:xfrm>
                    <a:prstGeom prst="rect">
                      <a:avLst/>
                    </a:prstGeom>
                    <a:noFill/>
                    <a:ln>
                      <a:noFill/>
                    </a:ln>
                  </pic:spPr>
                </pic:pic>
              </a:graphicData>
            </a:graphic>
          </wp:inline>
        </w:drawing>
      </w:r>
    </w:p>
    <w:p w14:paraId="2060CC4F" w14:textId="16C55AC9" w:rsidR="003B0276" w:rsidRDefault="007009A9" w:rsidP="001276F9">
      <w:pPr>
        <w:spacing w:after="0"/>
        <w:rPr>
          <w:noProof/>
          <w:lang w:eastAsia="en-GB"/>
        </w:rPr>
      </w:pPr>
      <w:r>
        <w:rPr>
          <w:noProof/>
          <w:lang w:eastAsia="en-GB"/>
        </w:rPr>
        <w:tab/>
      </w:r>
      <w:r>
        <w:rPr>
          <w:noProof/>
          <w:lang w:eastAsia="en-GB"/>
        </w:rPr>
        <w:tab/>
      </w:r>
      <w:r>
        <w:rPr>
          <w:noProof/>
          <w:lang w:eastAsia="en-GB"/>
        </w:rPr>
        <w:tab/>
      </w:r>
      <w:r>
        <w:rPr>
          <w:noProof/>
          <w:lang w:eastAsia="en-GB"/>
        </w:rPr>
        <w:tab/>
      </w:r>
      <w:r>
        <w:rPr>
          <w:noProof/>
          <w:lang w:eastAsia="en-GB"/>
        </w:rPr>
        <w:tab/>
      </w:r>
    </w:p>
    <w:p w14:paraId="334E81E2" w14:textId="04B5FF6E" w:rsidR="005F7FFB" w:rsidRPr="00B253EA" w:rsidRDefault="00AD2E6E" w:rsidP="00E76168">
      <w:pPr>
        <w:spacing w:after="0"/>
        <w:rPr>
          <w:sz w:val="36"/>
        </w:rPr>
      </w:pPr>
      <w:r>
        <w:rPr>
          <w:sz w:val="36"/>
        </w:rPr>
        <w:lastRenderedPageBreak/>
        <w:t>Joint Water Evidence Programme</w:t>
      </w:r>
    </w:p>
    <w:p w14:paraId="65D9965D"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8"/>
        </w:rPr>
      </w:pPr>
    </w:p>
    <w:p w14:paraId="676A50C3" w14:textId="77777777" w:rsidR="003B0276" w:rsidRPr="00A015C1" w:rsidRDefault="003B0276" w:rsidP="003B0276"/>
    <w:p w14:paraId="74A94704" w14:textId="77777777" w:rsidR="003B0276" w:rsidRPr="00A015C1" w:rsidRDefault="003B0276" w:rsidP="003B0276"/>
    <w:p w14:paraId="1D16602A" w14:textId="77777777" w:rsidR="003B0276" w:rsidRPr="0084359A" w:rsidRDefault="00A95249" w:rsidP="003B0276">
      <w:pPr>
        <w:rPr>
          <w:b/>
          <w:sz w:val="44"/>
          <w:szCs w:val="44"/>
        </w:rPr>
      </w:pPr>
      <w:r w:rsidRPr="00A95249">
        <w:rPr>
          <w:b/>
          <w:sz w:val="44"/>
          <w:szCs w:val="44"/>
        </w:rPr>
        <w:t xml:space="preserve">Water Efficiency and Behaviour Change </w:t>
      </w:r>
      <w:r w:rsidR="005F7FFB" w:rsidRPr="00742C8E">
        <w:rPr>
          <w:b/>
          <w:sz w:val="44"/>
          <w:szCs w:val="44"/>
        </w:rPr>
        <w:t>Rapid Evidence Assessment (</w:t>
      </w:r>
      <w:r w:rsidRPr="00742C8E">
        <w:rPr>
          <w:b/>
          <w:sz w:val="44"/>
          <w:szCs w:val="44"/>
        </w:rPr>
        <w:t>REA</w:t>
      </w:r>
      <w:r w:rsidR="005F7FFB" w:rsidRPr="00742C8E">
        <w:rPr>
          <w:b/>
          <w:sz w:val="44"/>
          <w:szCs w:val="44"/>
        </w:rPr>
        <w:t>)</w:t>
      </w:r>
    </w:p>
    <w:p w14:paraId="7E73DA89" w14:textId="6219594F" w:rsidR="003B0276" w:rsidRPr="0084359A" w:rsidRDefault="003B0276" w:rsidP="003B0276">
      <w:pPr>
        <w:rPr>
          <w:b/>
          <w:sz w:val="40"/>
          <w:szCs w:val="40"/>
        </w:rPr>
      </w:pPr>
      <w:r w:rsidRPr="00A95249">
        <w:rPr>
          <w:b/>
          <w:sz w:val="40"/>
          <w:szCs w:val="40"/>
        </w:rPr>
        <w:t xml:space="preserve">Final report </w:t>
      </w:r>
      <w:r w:rsidR="00AD2E6E">
        <w:rPr>
          <w:b/>
          <w:sz w:val="40"/>
          <w:szCs w:val="40"/>
        </w:rPr>
        <w:t>WT</w:t>
      </w:r>
      <w:r w:rsidR="004A1AEA" w:rsidRPr="00144C56">
        <w:rPr>
          <w:b/>
          <w:sz w:val="40"/>
          <w:szCs w:val="40"/>
        </w:rPr>
        <w:t>1562, project 8</w:t>
      </w:r>
    </w:p>
    <w:p w14:paraId="3D93AB36" w14:textId="77777777" w:rsidR="003B0276" w:rsidRPr="00A015C1" w:rsidRDefault="003B0276" w:rsidP="003B0276"/>
    <w:p w14:paraId="651C10C1" w14:textId="77777777" w:rsidR="003B0276" w:rsidRPr="00A015C1" w:rsidRDefault="003B0276" w:rsidP="003B0276"/>
    <w:p w14:paraId="00BBA9AA" w14:textId="77777777" w:rsidR="003B0276" w:rsidRPr="00A015C1" w:rsidRDefault="003B0276" w:rsidP="003B0276"/>
    <w:p w14:paraId="3A68814D" w14:textId="77777777" w:rsidR="003B0276" w:rsidRPr="00A015C1" w:rsidRDefault="003B0276" w:rsidP="003B0276"/>
    <w:p w14:paraId="563536B2" w14:textId="77777777" w:rsidR="003B0276" w:rsidRPr="00A015C1" w:rsidRDefault="003B0276" w:rsidP="003B0276"/>
    <w:p w14:paraId="52803A28" w14:textId="416FEF0B" w:rsidR="003B0276" w:rsidRPr="00A015C1" w:rsidRDefault="00BF33F0" w:rsidP="003B0276">
      <w:pPr>
        <w:rPr>
          <w:sz w:val="36"/>
        </w:rPr>
      </w:pPr>
      <w:r w:rsidRPr="00A015C1">
        <w:rPr>
          <w:sz w:val="36"/>
        </w:rPr>
        <w:t>P</w:t>
      </w:r>
      <w:r>
        <w:rPr>
          <w:sz w:val="36"/>
        </w:rPr>
        <w:t>ublished</w:t>
      </w:r>
      <w:r w:rsidR="003B0276" w:rsidRPr="00A015C1">
        <w:rPr>
          <w:sz w:val="36"/>
        </w:rPr>
        <w:t xml:space="preserve">: </w:t>
      </w:r>
      <w:r w:rsidR="00E76168">
        <w:rPr>
          <w:sz w:val="36"/>
        </w:rPr>
        <w:t>April</w:t>
      </w:r>
      <w:r w:rsidR="00DB548C">
        <w:rPr>
          <w:sz w:val="36"/>
        </w:rPr>
        <w:t xml:space="preserve"> </w:t>
      </w:r>
      <w:r w:rsidR="003B0276">
        <w:rPr>
          <w:sz w:val="36"/>
        </w:rPr>
        <w:t>201</w:t>
      </w:r>
      <w:r w:rsidR="00FC67F8">
        <w:rPr>
          <w:sz w:val="36"/>
        </w:rPr>
        <w:t>8</w:t>
      </w:r>
    </w:p>
    <w:p w14:paraId="1C43F52A"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rPr>
      </w:pPr>
    </w:p>
    <w:p w14:paraId="7620FD8F" w14:textId="77777777" w:rsidR="003B0276" w:rsidRPr="00A015C1"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36"/>
        </w:rPr>
      </w:pPr>
    </w:p>
    <w:p w14:paraId="6AAC44B8" w14:textId="77777777" w:rsidR="003B0276" w:rsidRDefault="003B0276" w:rsidP="003B0276">
      <w:pPr>
        <w:spacing w:after="0"/>
        <w:rPr>
          <w:rFonts w:cs="Arial"/>
        </w:rPr>
      </w:pPr>
    </w:p>
    <w:p w14:paraId="6DD524BA" w14:textId="77777777" w:rsidR="003B0276" w:rsidRDefault="003B0276" w:rsidP="003B0276">
      <w:pPr>
        <w:spacing w:after="0"/>
        <w:rPr>
          <w:rFonts w:cs="Arial"/>
        </w:rPr>
      </w:pPr>
    </w:p>
    <w:p w14:paraId="24EEE444" w14:textId="77777777" w:rsidR="003B0276" w:rsidRDefault="003B0276" w:rsidP="003B0276">
      <w:pPr>
        <w:spacing w:after="0"/>
        <w:rPr>
          <w:rFonts w:cs="Arial"/>
        </w:rPr>
      </w:pPr>
    </w:p>
    <w:p w14:paraId="7BB7BF5E" w14:textId="77777777" w:rsidR="003B0276" w:rsidRDefault="003B0276" w:rsidP="003B0276">
      <w:pPr>
        <w:spacing w:after="0"/>
        <w:rPr>
          <w:rFonts w:cs="Arial"/>
        </w:rPr>
      </w:pPr>
    </w:p>
    <w:p w14:paraId="533581F7" w14:textId="77777777" w:rsidR="003B0276" w:rsidRDefault="003B0276" w:rsidP="001276F9">
      <w:pPr>
        <w:spacing w:after="0"/>
        <w:rPr>
          <w:rFonts w:cs="Arial"/>
        </w:rPr>
      </w:pPr>
    </w:p>
    <w:p w14:paraId="46C7D4A5" w14:textId="77777777" w:rsidR="003B0276" w:rsidRPr="004516BD" w:rsidRDefault="005F7FFB" w:rsidP="004516BD">
      <w:pPr>
        <w:spacing w:after="0"/>
        <w:rPr>
          <w:szCs w:val="24"/>
        </w:rPr>
      </w:pPr>
      <w:r>
        <w:rPr>
          <w:rFonts w:cs="Arial"/>
        </w:rPr>
        <w:br w:type="page"/>
      </w:r>
      <w:r w:rsidR="003B0276">
        <w:rPr>
          <w:rFonts w:cs="Arial"/>
        </w:rPr>
        <w:lastRenderedPageBreak/>
        <w:t xml:space="preserve">This is a report of research carried out by </w:t>
      </w:r>
      <w:r w:rsidR="00A95249">
        <w:rPr>
          <w:rFonts w:cs="Arial"/>
        </w:rPr>
        <w:t xml:space="preserve">Collingwood Environmental </w:t>
      </w:r>
      <w:r w:rsidR="00A95249" w:rsidRPr="0077358B">
        <w:rPr>
          <w:rFonts w:cs="Arial"/>
        </w:rPr>
        <w:t>Planning</w:t>
      </w:r>
      <w:r w:rsidR="00A95249" w:rsidRPr="0077358B">
        <w:t xml:space="preserve"> </w:t>
      </w:r>
      <w:r w:rsidR="00A95249" w:rsidRPr="00883011">
        <w:t xml:space="preserve">with Centre for Ecology </w:t>
      </w:r>
      <w:r w:rsidR="00D17725" w:rsidRPr="003547C8">
        <w:rPr>
          <w:rFonts w:cs="Arial"/>
        </w:rPr>
        <w:t>&amp;</w:t>
      </w:r>
      <w:r w:rsidR="00A95249" w:rsidRPr="003547C8">
        <w:t xml:space="preserve"> Hydrology</w:t>
      </w:r>
      <w:r w:rsidR="00A95249" w:rsidRPr="00883011">
        <w:t xml:space="preserve"> (CEH)</w:t>
      </w:r>
      <w:r w:rsidR="003B0276" w:rsidRPr="0077358B">
        <w:t>,</w:t>
      </w:r>
      <w:r w:rsidR="003B0276" w:rsidRPr="0077358B">
        <w:rPr>
          <w:rFonts w:cs="Arial"/>
        </w:rPr>
        <w:t xml:space="preserve"> on behalf of the Department for Environment</w:t>
      </w:r>
      <w:r w:rsidR="003B0276">
        <w:rPr>
          <w:rFonts w:cs="Arial"/>
        </w:rPr>
        <w:t>, Food and Rural Affairs</w:t>
      </w:r>
    </w:p>
    <w:p w14:paraId="7B3597B4"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5209C575" w14:textId="77777777" w:rsidR="00B97B2F" w:rsidRPr="00BF433D" w:rsidRDefault="003B0276" w:rsidP="00B97B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117644">
        <w:rPr>
          <w:b/>
        </w:rPr>
        <w:t>Research contractor:</w:t>
      </w:r>
      <w:r>
        <w:rPr>
          <w:b/>
        </w:rPr>
        <w:t xml:space="preserve"> </w:t>
      </w:r>
      <w:r w:rsidR="00B97B2F" w:rsidRPr="00BF433D">
        <w:t>Department for Environment, Food and Rural Affairs</w:t>
      </w:r>
    </w:p>
    <w:p w14:paraId="5BE8F717"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35C022D" w14:textId="17D8D0DC" w:rsidR="003B0276" w:rsidRPr="00383243"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r w:rsidRPr="006C26ED">
        <w:rPr>
          <w:b/>
        </w:rPr>
        <w:t>Authors:</w:t>
      </w:r>
      <w:r>
        <w:rPr>
          <w:b/>
        </w:rPr>
        <w:t xml:space="preserve"> </w:t>
      </w:r>
      <w:r w:rsidR="00A136AC">
        <w:rPr>
          <w:b/>
        </w:rPr>
        <w:t xml:space="preserve"> </w:t>
      </w:r>
      <w:r w:rsidR="00A95249" w:rsidRPr="00883011">
        <w:t>Orr, P</w:t>
      </w:r>
      <w:r w:rsidR="00A136AC" w:rsidRPr="00883011">
        <w:t>.</w:t>
      </w:r>
      <w:r w:rsidR="00D23DF6">
        <w:t>,</w:t>
      </w:r>
      <w:r w:rsidR="00A136AC" w:rsidRPr="00883011">
        <w:t xml:space="preserve"> </w:t>
      </w:r>
      <w:r w:rsidR="00A95249" w:rsidRPr="00883011">
        <w:t>Papadopoulou, L.</w:t>
      </w:r>
      <w:r w:rsidR="008644BD">
        <w:t xml:space="preserve"> and Twigger-Ross, C</w:t>
      </w:r>
      <w:r w:rsidR="004F00C3">
        <w:t>.</w:t>
      </w:r>
    </w:p>
    <w:p w14:paraId="4BCC4380" w14:textId="77777777" w:rsidR="003B0276"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Pr>
          <w:b/>
        </w:rPr>
        <w:tab/>
      </w:r>
      <w:r>
        <w:rPr>
          <w:b/>
        </w:rPr>
        <w:tab/>
      </w:r>
      <w:r>
        <w:rPr>
          <w:b/>
        </w:rPr>
        <w:tab/>
      </w:r>
      <w:r>
        <w:rPr>
          <w:b/>
        </w:rPr>
        <w:tab/>
      </w:r>
    </w:p>
    <w:p w14:paraId="76466674" w14:textId="77777777" w:rsidR="003B0276" w:rsidRPr="00117644"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05D571FF"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BF433D">
        <w:rPr>
          <w:b/>
        </w:rPr>
        <w:t>Publishing organisation</w:t>
      </w:r>
    </w:p>
    <w:p w14:paraId="6882EEDE"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BF433D">
        <w:t>Department for Environment, Food and Rural Affairs</w:t>
      </w:r>
    </w:p>
    <w:p w14:paraId="0212B370"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t>Nobel House</w:t>
      </w:r>
      <w:r w:rsidRPr="00BF433D">
        <w:t>,</w:t>
      </w:r>
    </w:p>
    <w:p w14:paraId="227A7BAC"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t>17 Smith Square</w:t>
      </w:r>
    </w:p>
    <w:p w14:paraId="4FE740DD"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40" w:lineRule="auto"/>
      </w:pPr>
      <w:r w:rsidRPr="00BF433D">
        <w:t xml:space="preserve">London SW1P </w:t>
      </w:r>
      <w:r>
        <w:t>3JR</w:t>
      </w:r>
    </w:p>
    <w:p w14:paraId="75B044C9" w14:textId="77777777" w:rsidR="003B0276" w:rsidRPr="00BF433D" w:rsidRDefault="003B0276" w:rsidP="003B027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tLeast"/>
      </w:pPr>
    </w:p>
    <w:p w14:paraId="064BBF72" w14:textId="3A801A71" w:rsidR="003B0276" w:rsidRPr="00BF433D" w:rsidRDefault="003B0276" w:rsidP="003B0276">
      <w:r w:rsidRPr="00BF433D">
        <w:t>© Crown copyright 201</w:t>
      </w:r>
      <w:r w:rsidR="00FC67F8">
        <w:t>8</w:t>
      </w:r>
    </w:p>
    <w:p w14:paraId="22FC2599" w14:textId="77777777" w:rsidR="003B0276" w:rsidRPr="00BF433D" w:rsidRDefault="003B0276" w:rsidP="003B0276"/>
    <w:p w14:paraId="3E3B265D" w14:textId="77777777" w:rsidR="003B0276" w:rsidRPr="00BF433D" w:rsidRDefault="003B0276" w:rsidP="003B0276">
      <w:r w:rsidRPr="00BF433D">
        <w:t>Copyright in the typographical arrangement and design rests with the Crown. This publication (excluding the logo) may be reproduced free of charge in any format or medium provided that it is reproduced accurately and not used in a misleading context.  The material must be acknowledged as Crown copyright with the title and source of the publication specified.  The views expressed in this document are not necessarily those of Defra.  Its officers, servants or agents accept no liability whatsoever for any loss or damage arising from the interpretation or use of the information, or reliance on views contained herein.</w:t>
      </w:r>
      <w:r>
        <w:t xml:space="preserve"> </w:t>
      </w:r>
    </w:p>
    <w:p w14:paraId="7E3B9812" w14:textId="77777777" w:rsidR="003B0276" w:rsidRDefault="003B0276" w:rsidP="001276F9">
      <w:pPr>
        <w:spacing w:after="0"/>
        <w:rPr>
          <w:rFonts w:cs="Arial"/>
        </w:rPr>
      </w:pPr>
    </w:p>
    <w:p w14:paraId="4F45E605" w14:textId="77777777" w:rsidR="003B0276" w:rsidRDefault="003B0276" w:rsidP="001276F9">
      <w:pPr>
        <w:spacing w:after="0"/>
        <w:rPr>
          <w:rFonts w:cs="Arial"/>
        </w:rPr>
      </w:pPr>
    </w:p>
    <w:p w14:paraId="479634D8" w14:textId="77777777" w:rsidR="009F5045" w:rsidRDefault="009F5045" w:rsidP="001E028C">
      <w:pPr>
        <w:pStyle w:val="Contents"/>
      </w:pPr>
    </w:p>
    <w:p w14:paraId="687612F1" w14:textId="77777777" w:rsidR="009F5045" w:rsidRDefault="009F5045">
      <w:pPr>
        <w:spacing w:before="0" w:after="0" w:line="240" w:lineRule="auto"/>
        <w:rPr>
          <w:b/>
          <w:color w:val="00AF41"/>
          <w:sz w:val="28"/>
        </w:rPr>
      </w:pPr>
      <w:r>
        <w:br w:type="page"/>
      </w:r>
    </w:p>
    <w:p w14:paraId="14C1848A" w14:textId="77777777" w:rsidR="00BA1B40" w:rsidRDefault="00BA1B40" w:rsidP="00BA1B40">
      <w:pPr>
        <w:pStyle w:val="Heading1"/>
        <w:numPr>
          <w:ilvl w:val="0"/>
          <w:numId w:val="0"/>
        </w:numPr>
      </w:pPr>
      <w:bookmarkStart w:id="1" w:name="_Toc490560305"/>
      <w:bookmarkStart w:id="2" w:name="_Toc483665682"/>
      <w:r>
        <w:lastRenderedPageBreak/>
        <w:t>Executive Summary</w:t>
      </w:r>
      <w:bookmarkEnd w:id="1"/>
    </w:p>
    <w:p w14:paraId="5F066591" w14:textId="736AB656" w:rsidR="00BA1B40" w:rsidRDefault="00BA1B40" w:rsidP="00BA1B40">
      <w:r>
        <w:t xml:space="preserve">The </w:t>
      </w:r>
      <w:r w:rsidRPr="00BF433D">
        <w:t>Department for Environment, Food and Rural Affairs</w:t>
      </w:r>
      <w:r>
        <w:t xml:space="preserve"> (Defra)</w:t>
      </w:r>
      <w:r w:rsidR="001269F3">
        <w:t xml:space="preserve"> </w:t>
      </w:r>
      <w:r>
        <w:t xml:space="preserve">commissioned Collingwood Environmental Planning (CEP) through the Centre for Ecology &amp; Hydrology (CEH) to carry out a rapid evidence assessment (REA) of existing academic and other literature about behaviour change approaches to reducing household demand for water.  </w:t>
      </w:r>
    </w:p>
    <w:p w14:paraId="137357CD" w14:textId="77777777" w:rsidR="00BA1B40" w:rsidRDefault="00BA1B40" w:rsidP="00BA1B40">
      <w:r>
        <w:t>The REA is intended to answer two research questions:</w:t>
      </w:r>
    </w:p>
    <w:p w14:paraId="4AFC0B12" w14:textId="77777777" w:rsidR="00BA1B40" w:rsidRDefault="00BA1B40" w:rsidP="00BA1B40">
      <w:pPr>
        <w:pStyle w:val="ListParagraph"/>
        <w:numPr>
          <w:ilvl w:val="0"/>
          <w:numId w:val="37"/>
        </w:numPr>
        <w:spacing w:before="0" w:after="200"/>
      </w:pPr>
      <w:r w:rsidRPr="00345953">
        <w:rPr>
          <w:i/>
        </w:rPr>
        <w:t>What behaviour change approaches have been used to reduce household demand for water and how effective are these approaches</w:t>
      </w:r>
      <w:r>
        <w:t>?</w:t>
      </w:r>
    </w:p>
    <w:p w14:paraId="424182D6" w14:textId="77777777" w:rsidR="00BA1B40" w:rsidRPr="00345953" w:rsidRDefault="00BA1B40" w:rsidP="00BA1B40">
      <w:pPr>
        <w:pStyle w:val="ListParagraph"/>
        <w:numPr>
          <w:ilvl w:val="0"/>
          <w:numId w:val="37"/>
        </w:numPr>
        <w:spacing w:before="0" w:after="200"/>
        <w:rPr>
          <w:i/>
        </w:rPr>
      </w:pPr>
      <w:r w:rsidRPr="00345953">
        <w:rPr>
          <w:i/>
        </w:rPr>
        <w:t>What key evidence gaps remain in the evidence base and how best could these be filled?</w:t>
      </w:r>
    </w:p>
    <w:p w14:paraId="664528A7" w14:textId="77777777" w:rsidR="00BA1B40" w:rsidRDefault="00BA1B40" w:rsidP="00BA1B40">
      <w:r w:rsidRPr="00182470">
        <w:t>Water companies have a legal duty to promote efficient water use.</w:t>
      </w:r>
      <w:r>
        <w:t xml:space="preserve">  The main focus for domestic water efficiency programmes or interventions in the UK has been on reducing the amount of water from the public water supply that is used in the home.  Behaviour change approaches address an aspect of water demand that is not amenable to engineering, technological or regulatory </w:t>
      </w:r>
      <w:r w:rsidRPr="005173D8">
        <w:t>interventions (Hoolohan, 201</w:t>
      </w:r>
      <w:r>
        <w:t>5</w:t>
      </w:r>
      <w:r w:rsidRPr="005173D8">
        <w:t>).</w:t>
      </w:r>
      <w:r>
        <w:t xml:space="preserve">  </w:t>
      </w:r>
      <w:r w:rsidRPr="007A1C76">
        <w:t xml:space="preserve">Common to all behaviour change approaches is an understanding of individual behaviours as open to influence, </w:t>
      </w:r>
      <w:r w:rsidRPr="00902691">
        <w:t>that is, not fully determined by factors such as engrained cultural habits or technological systems.</w:t>
      </w:r>
      <w:r>
        <w:t xml:space="preserve">   </w:t>
      </w:r>
    </w:p>
    <w:p w14:paraId="06357181" w14:textId="77777777" w:rsidR="00BA1B40" w:rsidRPr="000114D1" w:rsidRDefault="00BA1B40" w:rsidP="00BA1B40">
      <w:pPr>
        <w:rPr>
          <w:rFonts w:eastAsia="Times New Roman"/>
          <w:b/>
          <w:bCs/>
          <w:color w:val="404040"/>
          <w:sz w:val="28"/>
        </w:rPr>
      </w:pPr>
      <w:r w:rsidRPr="000114D1">
        <w:rPr>
          <w:rFonts w:eastAsia="Times New Roman"/>
          <w:b/>
          <w:bCs/>
          <w:color w:val="404040"/>
          <w:sz w:val="28"/>
        </w:rPr>
        <w:t>Methodology</w:t>
      </w:r>
    </w:p>
    <w:p w14:paraId="4B500561" w14:textId="53842503" w:rsidR="00BA1B40" w:rsidRDefault="00BA1B40" w:rsidP="00BA1B40">
      <w:r>
        <w:t xml:space="preserve">The REA was carried out based on </w:t>
      </w:r>
      <w:r w:rsidRPr="00756B89">
        <w:t xml:space="preserve">the steps </w:t>
      </w:r>
      <w:r>
        <w:t>for ide</w:t>
      </w:r>
      <w:r w:rsidRPr="00756B89">
        <w:t xml:space="preserve">ntifying, filtering and analysing evidence </w:t>
      </w:r>
      <w:r>
        <w:t>set out in the Joint Water Evidence Group’s</w:t>
      </w:r>
      <w:r w:rsidR="005B10F3">
        <w:t xml:space="preserve"> (JWEG)</w:t>
      </w:r>
      <w:r w:rsidRPr="00756B89">
        <w:t xml:space="preserve"> guidance document for evidence reviews (</w:t>
      </w:r>
      <w:r>
        <w:t xml:space="preserve">Collins </w:t>
      </w:r>
      <w:r w:rsidR="000D1387" w:rsidRPr="000D1387">
        <w:rPr>
          <w:i/>
        </w:rPr>
        <w:t>et al.</w:t>
      </w:r>
      <w:r w:rsidRPr="00756B89">
        <w:t>, 2015)</w:t>
      </w:r>
      <w:r>
        <w:t xml:space="preserve">.  </w:t>
      </w:r>
      <w:r w:rsidRPr="00756B89">
        <w:t xml:space="preserve"> </w:t>
      </w:r>
      <w:r>
        <w:t xml:space="preserve">A protocol was developed to </w:t>
      </w:r>
      <w:r w:rsidRPr="00863215">
        <w:t xml:space="preserve">help focus </w:t>
      </w:r>
      <w:r>
        <w:t xml:space="preserve">on </w:t>
      </w:r>
      <w:r w:rsidRPr="00863215">
        <w:t>the primary and</w:t>
      </w:r>
      <w:r>
        <w:t xml:space="preserve"> secondary questions and draw out key elements of the evidence in relation to </w:t>
      </w:r>
      <w:r w:rsidRPr="00F518C4">
        <w:t>Population, Intervention, Comparator and Outcome</w:t>
      </w:r>
      <w:r>
        <w:t xml:space="preserve"> (PICO approach). F</w:t>
      </w:r>
      <w:r w:rsidRPr="00F518C4">
        <w:t xml:space="preserve">our scientific electronic databases </w:t>
      </w:r>
      <w:r>
        <w:t>were</w:t>
      </w:r>
      <w:r w:rsidRPr="00F518C4">
        <w:t xml:space="preserve"> searched</w:t>
      </w:r>
      <w:r>
        <w:t>: these were</w:t>
      </w:r>
      <w:r w:rsidRPr="00F518C4">
        <w:t xml:space="preserve"> Scopus, Web of Science, JSTOR</w:t>
      </w:r>
      <w:r>
        <w:t xml:space="preserve"> </w:t>
      </w:r>
      <w:r w:rsidRPr="00F518C4">
        <w:t xml:space="preserve">and PsycINFO. </w:t>
      </w:r>
      <w:r>
        <w:t xml:space="preserve"> The team also drew on expert advice to identify additional relevant documents, particularly grey literature.  After filtering, a total of 74 documents were selected </w:t>
      </w:r>
      <w:r w:rsidRPr="009819BA">
        <w:t>as clearly relevant to the research questions.</w:t>
      </w:r>
    </w:p>
    <w:p w14:paraId="57EB37D3" w14:textId="77777777" w:rsidR="00BA1B40" w:rsidRDefault="00BA1B40" w:rsidP="00BA1B40">
      <w:pPr>
        <w:pStyle w:val="NormalCEP"/>
        <w:spacing w:before="240" w:after="120" w:line="276" w:lineRule="auto"/>
        <w:jc w:val="left"/>
        <w:rPr>
          <w:rFonts w:ascii="Arial" w:eastAsia="Calibri" w:hAnsi="Arial"/>
          <w:sz w:val="24"/>
          <w:szCs w:val="22"/>
        </w:rPr>
      </w:pPr>
      <w:r w:rsidRPr="009819BA">
        <w:rPr>
          <w:rFonts w:ascii="Arial" w:eastAsia="Calibri" w:hAnsi="Arial"/>
          <w:sz w:val="24"/>
          <w:szCs w:val="22"/>
        </w:rPr>
        <w:t>A synthesis tool was used to analyse the documents</w:t>
      </w:r>
      <w:r>
        <w:rPr>
          <w:rFonts w:ascii="Arial" w:eastAsia="Calibri" w:hAnsi="Arial"/>
          <w:sz w:val="24"/>
          <w:szCs w:val="22"/>
        </w:rPr>
        <w:t xml:space="preserve">.  The main areas of analysis were: intervention tested; funder; behaviour change theoretical framework used; research design; relevancy and robustness, based on </w:t>
      </w:r>
      <w:r w:rsidR="005B10F3">
        <w:rPr>
          <w:rFonts w:ascii="Arial" w:eastAsia="Calibri" w:hAnsi="Arial"/>
          <w:sz w:val="24"/>
          <w:szCs w:val="22"/>
        </w:rPr>
        <w:t xml:space="preserve">the </w:t>
      </w:r>
      <w:r>
        <w:rPr>
          <w:rFonts w:ascii="Arial" w:eastAsia="Calibri" w:hAnsi="Arial"/>
          <w:sz w:val="24"/>
          <w:szCs w:val="22"/>
        </w:rPr>
        <w:t>JWEG Guide criteria</w:t>
      </w:r>
      <w:r w:rsidR="005B10F3">
        <w:rPr>
          <w:rFonts w:ascii="Arial" w:eastAsia="Calibri" w:hAnsi="Arial"/>
          <w:sz w:val="24"/>
          <w:szCs w:val="22"/>
        </w:rPr>
        <w:t xml:space="preserve"> </w:t>
      </w:r>
      <w:r w:rsidR="005B10F3" w:rsidRPr="005B10F3">
        <w:rPr>
          <w:rFonts w:ascii="Arial" w:eastAsia="Calibri" w:hAnsi="Arial"/>
          <w:sz w:val="24"/>
          <w:szCs w:val="22"/>
        </w:rPr>
        <w:t xml:space="preserve">(Collins </w:t>
      </w:r>
      <w:r w:rsidR="000D1387" w:rsidRPr="000D1387">
        <w:rPr>
          <w:rFonts w:ascii="Arial" w:eastAsia="Calibri" w:hAnsi="Arial"/>
          <w:i/>
          <w:sz w:val="24"/>
          <w:szCs w:val="22"/>
        </w:rPr>
        <w:t>et al.</w:t>
      </w:r>
      <w:r w:rsidR="005B10F3" w:rsidRPr="005B10F3">
        <w:rPr>
          <w:rFonts w:ascii="Arial" w:eastAsia="Calibri" w:hAnsi="Arial"/>
          <w:sz w:val="24"/>
          <w:szCs w:val="22"/>
        </w:rPr>
        <w:t>, 2015)</w:t>
      </w:r>
      <w:r>
        <w:rPr>
          <w:rFonts w:ascii="Arial" w:eastAsia="Calibri" w:hAnsi="Arial"/>
          <w:sz w:val="24"/>
          <w:szCs w:val="22"/>
        </w:rPr>
        <w:t xml:space="preserve">.  The use of an </w:t>
      </w:r>
      <w:r w:rsidRPr="009819BA">
        <w:rPr>
          <w:rFonts w:ascii="Arial" w:eastAsia="Calibri" w:hAnsi="Arial"/>
          <w:sz w:val="24"/>
          <w:szCs w:val="22"/>
        </w:rPr>
        <w:t>Excel spreadsheet allow</w:t>
      </w:r>
      <w:r>
        <w:rPr>
          <w:rFonts w:ascii="Arial" w:eastAsia="Calibri" w:hAnsi="Arial"/>
          <w:sz w:val="24"/>
          <w:szCs w:val="22"/>
        </w:rPr>
        <w:t>ed</w:t>
      </w:r>
      <w:r w:rsidRPr="009819BA">
        <w:rPr>
          <w:rFonts w:ascii="Arial" w:eastAsia="Calibri" w:hAnsi="Arial"/>
          <w:sz w:val="24"/>
          <w:szCs w:val="22"/>
        </w:rPr>
        <w:t xml:space="preserve"> basic information </w:t>
      </w:r>
      <w:r>
        <w:rPr>
          <w:rFonts w:ascii="Arial" w:eastAsia="Calibri" w:hAnsi="Arial"/>
          <w:sz w:val="24"/>
          <w:szCs w:val="22"/>
        </w:rPr>
        <w:t xml:space="preserve">to be held together, </w:t>
      </w:r>
      <w:r w:rsidRPr="009819BA">
        <w:rPr>
          <w:rFonts w:ascii="Arial" w:eastAsia="Calibri" w:hAnsi="Arial"/>
          <w:sz w:val="24"/>
          <w:szCs w:val="22"/>
        </w:rPr>
        <w:t>facilitat</w:t>
      </w:r>
      <w:r>
        <w:rPr>
          <w:rFonts w:ascii="Arial" w:eastAsia="Calibri" w:hAnsi="Arial"/>
          <w:sz w:val="24"/>
          <w:szCs w:val="22"/>
        </w:rPr>
        <w:t>ing</w:t>
      </w:r>
      <w:r w:rsidRPr="009819BA">
        <w:rPr>
          <w:rFonts w:ascii="Arial" w:eastAsia="Calibri" w:hAnsi="Arial"/>
          <w:sz w:val="24"/>
          <w:szCs w:val="22"/>
        </w:rPr>
        <w:t xml:space="preserve"> clustering and comparison.  </w:t>
      </w:r>
    </w:p>
    <w:p w14:paraId="32EEF7FC" w14:textId="4C9DE966" w:rsidR="008264EA" w:rsidRPr="009819BA" w:rsidRDefault="008264EA" w:rsidP="00BA1B40">
      <w:pPr>
        <w:pStyle w:val="NormalCEP"/>
        <w:spacing w:before="240" w:after="120" w:line="276" w:lineRule="auto"/>
        <w:jc w:val="left"/>
        <w:rPr>
          <w:rFonts w:ascii="Arial" w:eastAsia="Calibri" w:hAnsi="Arial"/>
          <w:sz w:val="24"/>
          <w:szCs w:val="22"/>
        </w:rPr>
      </w:pPr>
      <w:r>
        <w:rPr>
          <w:rFonts w:ascii="Arial" w:eastAsia="Calibri" w:hAnsi="Arial"/>
          <w:sz w:val="24"/>
          <w:szCs w:val="22"/>
        </w:rPr>
        <w:t xml:space="preserve">Interviews were held with six experts from different backgrounds and with different types of involvement in water efficiency initiatives, including regulation, water industry, independent organisations and academia.  These provided perspectives on existing research and knowledge as well as addressing the secondary research question about gaps in the evidence base and how this might best be filled.   </w:t>
      </w:r>
    </w:p>
    <w:p w14:paraId="75C96E78" w14:textId="77777777" w:rsidR="00BA1B40" w:rsidRPr="000114D1" w:rsidRDefault="00BA1B40" w:rsidP="0078693E">
      <w:r w:rsidRPr="0078693E">
        <w:rPr>
          <w:rFonts w:eastAsia="Times New Roman"/>
          <w:b/>
          <w:bCs/>
          <w:color w:val="404040"/>
          <w:sz w:val="28"/>
        </w:rPr>
        <w:lastRenderedPageBreak/>
        <w:t xml:space="preserve">Main findings </w:t>
      </w:r>
    </w:p>
    <w:p w14:paraId="4B9FE31C" w14:textId="2B70A394" w:rsidR="00BA1B40" w:rsidRPr="000114D1" w:rsidRDefault="00BA1B40" w:rsidP="00BA1B40">
      <w:pPr>
        <w:numPr>
          <w:ilvl w:val="0"/>
          <w:numId w:val="16"/>
        </w:numPr>
        <w:rPr>
          <w:bCs/>
        </w:rPr>
      </w:pPr>
      <w:r w:rsidRPr="000114D1">
        <w:rPr>
          <w:bCs/>
        </w:rPr>
        <w:t>Water saving devices, information provision and two-way engagement were the main components of the water efficiency interventions reviewed. Used together these components led to reductions in household water consumption. However, despite the use of multiple engagement routes, there has been a generally low take</w:t>
      </w:r>
      <w:r w:rsidR="001269F3">
        <w:rPr>
          <w:bCs/>
        </w:rPr>
        <w:t>-</w:t>
      </w:r>
      <w:r w:rsidRPr="000114D1">
        <w:rPr>
          <w:bCs/>
        </w:rPr>
        <w:t>up of water saving initiatives.</w:t>
      </w:r>
    </w:p>
    <w:p w14:paraId="4FD88A34" w14:textId="77777777" w:rsidR="00BA1B40" w:rsidRDefault="00BA1B40" w:rsidP="00BA1B40">
      <w:pPr>
        <w:numPr>
          <w:ilvl w:val="0"/>
          <w:numId w:val="16"/>
        </w:numPr>
        <w:rPr>
          <w:bCs/>
        </w:rPr>
      </w:pPr>
      <w:r>
        <w:rPr>
          <w:bCs/>
        </w:rPr>
        <w:t>I</w:t>
      </w:r>
      <w:r w:rsidRPr="003268CA">
        <w:rPr>
          <w:bCs/>
        </w:rPr>
        <w:t xml:space="preserve">nterventions where </w:t>
      </w:r>
      <w:r>
        <w:rPr>
          <w:bCs/>
        </w:rPr>
        <w:t xml:space="preserve">trained </w:t>
      </w:r>
      <w:r w:rsidRPr="00361AE0">
        <w:rPr>
          <w:bCs/>
        </w:rPr>
        <w:t xml:space="preserve">staff provided information </w:t>
      </w:r>
      <w:r>
        <w:rPr>
          <w:bCs/>
        </w:rPr>
        <w:t>while installing or supplying</w:t>
      </w:r>
      <w:r w:rsidRPr="00361AE0">
        <w:rPr>
          <w:bCs/>
        </w:rPr>
        <w:t xml:space="preserve"> retrofitting measures result</w:t>
      </w:r>
      <w:r>
        <w:rPr>
          <w:bCs/>
        </w:rPr>
        <w:t>ed</w:t>
      </w:r>
      <w:r w:rsidRPr="00361AE0">
        <w:rPr>
          <w:bCs/>
        </w:rPr>
        <w:t xml:space="preserve"> in more devices being installed and higher estimated water savings than self-install processes </w:t>
      </w:r>
      <w:r>
        <w:rPr>
          <w:bCs/>
        </w:rPr>
        <w:t xml:space="preserve">with no advice </w:t>
      </w:r>
      <w:r w:rsidRPr="00361AE0">
        <w:rPr>
          <w:bCs/>
        </w:rPr>
        <w:t xml:space="preserve">involved.  </w:t>
      </w:r>
    </w:p>
    <w:p w14:paraId="413ACF59" w14:textId="77777777" w:rsidR="00BA1B40" w:rsidRPr="000114D1" w:rsidRDefault="00BA1B40" w:rsidP="00BA1B40">
      <w:pPr>
        <w:numPr>
          <w:ilvl w:val="0"/>
          <w:numId w:val="16"/>
        </w:numPr>
        <w:rPr>
          <w:bCs/>
        </w:rPr>
      </w:pPr>
      <w:r w:rsidRPr="000114D1">
        <w:rPr>
          <w:bCs/>
        </w:rPr>
        <w:t>UK water companies are providing information to customers as part of water efficiency initiatives through one-way</w:t>
      </w:r>
      <w:r>
        <w:rPr>
          <w:bCs/>
        </w:rPr>
        <w:t>,</w:t>
      </w:r>
      <w:r w:rsidRPr="000114D1">
        <w:rPr>
          <w:bCs/>
        </w:rPr>
        <w:t xml:space="preserve"> two-way </w:t>
      </w:r>
      <w:r>
        <w:rPr>
          <w:bCs/>
        </w:rPr>
        <w:t>and online channels</w:t>
      </w:r>
      <w:r w:rsidRPr="000114D1">
        <w:rPr>
          <w:bCs/>
        </w:rPr>
        <w:t>.</w:t>
      </w:r>
      <w:r>
        <w:rPr>
          <w:bCs/>
        </w:rPr>
        <w:t xml:space="preserve"> </w:t>
      </w:r>
      <w:r w:rsidRPr="000114D1">
        <w:rPr>
          <w:bCs/>
        </w:rPr>
        <w:t xml:space="preserve">However, </w:t>
      </w:r>
      <w:r>
        <w:rPr>
          <w:bCs/>
        </w:rPr>
        <w:t>there is</w:t>
      </w:r>
      <w:r w:rsidRPr="000114D1">
        <w:rPr>
          <w:bCs/>
        </w:rPr>
        <w:t xml:space="preserve"> little detail about the way </w:t>
      </w:r>
      <w:r>
        <w:rPr>
          <w:bCs/>
        </w:rPr>
        <w:t>the</w:t>
      </w:r>
      <w:r w:rsidRPr="000114D1">
        <w:rPr>
          <w:bCs/>
        </w:rPr>
        <w:t xml:space="preserve"> information is provided and how </w:t>
      </w:r>
      <w:r>
        <w:rPr>
          <w:bCs/>
        </w:rPr>
        <w:t>it affects outcomes.</w:t>
      </w:r>
    </w:p>
    <w:p w14:paraId="083156BD" w14:textId="77777777" w:rsidR="00BA1B40" w:rsidRPr="000114D1" w:rsidRDefault="00BA1B40" w:rsidP="00BA1B40">
      <w:pPr>
        <w:numPr>
          <w:ilvl w:val="0"/>
          <w:numId w:val="16"/>
        </w:numPr>
        <w:rPr>
          <w:bCs/>
        </w:rPr>
      </w:pPr>
      <w:r>
        <w:rPr>
          <w:bCs/>
        </w:rPr>
        <w:t>The s</w:t>
      </w:r>
      <w:r w:rsidRPr="00AC64A8">
        <w:rPr>
          <w:bCs/>
        </w:rPr>
        <w:t xml:space="preserve">tudies </w:t>
      </w:r>
      <w:r>
        <w:rPr>
          <w:bCs/>
        </w:rPr>
        <w:t>reviewed were</w:t>
      </w:r>
      <w:r w:rsidRPr="00AC64A8">
        <w:rPr>
          <w:bCs/>
        </w:rPr>
        <w:t xml:space="preserve"> consistent in showing that metering results in a reduction in domestic water use</w:t>
      </w:r>
      <w:r>
        <w:rPr>
          <w:bCs/>
        </w:rPr>
        <w:t xml:space="preserve"> of around 10–16% per year. However, the mechanisms by which these savings have been achieved are less clear.</w:t>
      </w:r>
    </w:p>
    <w:p w14:paraId="67D9361F" w14:textId="77777777" w:rsidR="00BA1B40" w:rsidRDefault="00BA1B40" w:rsidP="00BA1B40">
      <w:pPr>
        <w:numPr>
          <w:ilvl w:val="0"/>
          <w:numId w:val="16"/>
        </w:numPr>
        <w:rPr>
          <w:bCs/>
        </w:rPr>
      </w:pPr>
      <w:r w:rsidRPr="00E2674B">
        <w:rPr>
          <w:bCs/>
        </w:rPr>
        <w:t xml:space="preserve">Much effort has been made to identify socio-demographic characteristics that predict domestic water consumption as this would allow interventions to be targeted to groups where they would have greatest impact.  </w:t>
      </w:r>
      <w:r>
        <w:rPr>
          <w:bCs/>
        </w:rPr>
        <w:t>However, while i</w:t>
      </w:r>
      <w:r w:rsidRPr="00E2674B">
        <w:rPr>
          <w:bCs/>
        </w:rPr>
        <w:t xml:space="preserve">ndividual studies </w:t>
      </w:r>
      <w:r>
        <w:rPr>
          <w:bCs/>
        </w:rPr>
        <w:t xml:space="preserve">have </w:t>
      </w:r>
      <w:r w:rsidRPr="00E2674B">
        <w:rPr>
          <w:bCs/>
        </w:rPr>
        <w:t xml:space="preserve">reported positive results with using socio-demographic characteristics as predictors, </w:t>
      </w:r>
      <w:r>
        <w:rPr>
          <w:bCs/>
        </w:rPr>
        <w:t>overall the results are inconclusive.</w:t>
      </w:r>
    </w:p>
    <w:p w14:paraId="12FE3C93" w14:textId="77777777" w:rsidR="00BA1B40" w:rsidRDefault="00BA1B40" w:rsidP="00BA1B40">
      <w:pPr>
        <w:numPr>
          <w:ilvl w:val="0"/>
          <w:numId w:val="16"/>
        </w:numPr>
        <w:rPr>
          <w:bCs/>
        </w:rPr>
      </w:pPr>
      <w:r>
        <w:rPr>
          <w:bCs/>
        </w:rPr>
        <w:t>Looking at water use in terms of social practices appears to offer a useful way of identifying and targeting consumers based on the way they use water, for example in relation to gardening or washing.  Further work is needed to test these approaches in practice.</w:t>
      </w:r>
    </w:p>
    <w:p w14:paraId="3E6689CD" w14:textId="77777777" w:rsidR="00BA1B40" w:rsidRDefault="00BA1B40" w:rsidP="00BA1B40">
      <w:pPr>
        <w:numPr>
          <w:ilvl w:val="0"/>
          <w:numId w:val="16"/>
        </w:numPr>
        <w:rPr>
          <w:bCs/>
        </w:rPr>
      </w:pPr>
      <w:r w:rsidRPr="003268CA">
        <w:rPr>
          <w:bCs/>
        </w:rPr>
        <w:t>In fewer than half of the documents reviewed were underlying assumptions about what influences water consumption behaviour set out clearly.  This lack of a theoretical framework was common to publications looking at interventions to reduce water consumption as well as wider review papers.  Th</w:t>
      </w:r>
      <w:r>
        <w:rPr>
          <w:bCs/>
        </w:rPr>
        <w:t>e</w:t>
      </w:r>
      <w:r w:rsidRPr="003268CA">
        <w:rPr>
          <w:bCs/>
        </w:rPr>
        <w:t xml:space="preserve"> lack of clarity about what factors are expected to produce the desired change (reduced domestic water consumption) makes it difficult to assess the effectiveness of the approaches or actions described.</w:t>
      </w:r>
    </w:p>
    <w:p w14:paraId="7EC1525D" w14:textId="77777777" w:rsidR="00BA1B40" w:rsidRDefault="00BA1B40" w:rsidP="00BA1B40">
      <w:pPr>
        <w:spacing w:before="0" w:after="0" w:line="240" w:lineRule="auto"/>
        <w:rPr>
          <w:bCs/>
        </w:rPr>
      </w:pPr>
      <w:r>
        <w:rPr>
          <w:bCs/>
        </w:rPr>
        <w:br w:type="page"/>
      </w:r>
    </w:p>
    <w:p w14:paraId="5981B245" w14:textId="77777777" w:rsidR="00BA1B40" w:rsidRDefault="00BA1B40" w:rsidP="00BA1B40">
      <w:pPr>
        <w:pStyle w:val="Heading1"/>
        <w:numPr>
          <w:ilvl w:val="0"/>
          <w:numId w:val="0"/>
        </w:numPr>
      </w:pPr>
      <w:bookmarkStart w:id="3" w:name="_Toc490560306"/>
      <w:r w:rsidRPr="000114D1">
        <w:lastRenderedPageBreak/>
        <w:t>Acknowledgements</w:t>
      </w:r>
      <w:bookmarkEnd w:id="3"/>
    </w:p>
    <w:p w14:paraId="5FA0DDE7" w14:textId="1DCC81BB" w:rsidR="008D3FE0" w:rsidRDefault="00B22BF6" w:rsidP="00144C56">
      <w:r>
        <w:t xml:space="preserve">We are very grateful to Liz Sharp (University of Sheffield) for the invaluable help and advice she gave us. </w:t>
      </w:r>
      <w:r w:rsidR="00945449">
        <w:t xml:space="preserve">We would </w:t>
      </w:r>
      <w:r>
        <w:t xml:space="preserve">also </w:t>
      </w:r>
      <w:r w:rsidR="00945449">
        <w:t xml:space="preserve">like to thank the following people </w:t>
      </w:r>
      <w:r w:rsidR="004615D8">
        <w:t xml:space="preserve">for taking the time to participate in discussions about this report and for sharing their expertise: Thomas Andrewartha (Northumbrian Water), Dani Jordan (Waterwise), Despoina Manouseli (University of Southampton), Ana Maria Milla Villaneda (Consumer Council for Water), Jean Spencer (Anglian Water).  </w:t>
      </w:r>
      <w:r w:rsidR="00B96CEE">
        <w:t>They are not responsible for the interpretations and conclusions we have made in the report.</w:t>
      </w:r>
    </w:p>
    <w:p w14:paraId="396DC2C8" w14:textId="0F8CC5CD" w:rsidR="00BA1B40" w:rsidRDefault="00BA1B40" w:rsidP="00BA1B40"/>
    <w:p w14:paraId="42D640A8" w14:textId="77777777" w:rsidR="007646DA" w:rsidRDefault="007646DA">
      <w:pPr>
        <w:spacing w:before="0" w:after="0" w:line="240" w:lineRule="auto"/>
        <w:rPr>
          <w:b/>
          <w:color w:val="00AF41"/>
          <w:sz w:val="28"/>
        </w:rPr>
      </w:pPr>
      <w:r>
        <w:br w:type="page"/>
      </w:r>
    </w:p>
    <w:bookmarkEnd w:id="2"/>
    <w:p w14:paraId="307B4A3E" w14:textId="77777777" w:rsidR="009A05CB" w:rsidRPr="00144C56" w:rsidRDefault="004A1AEA">
      <w:pPr>
        <w:pStyle w:val="TOC1"/>
        <w:tabs>
          <w:tab w:val="right" w:leader="dot" w:pos="9628"/>
        </w:tabs>
        <w:rPr>
          <w:b/>
        </w:rPr>
      </w:pPr>
      <w:r w:rsidRPr="00144C56">
        <w:rPr>
          <w:b/>
        </w:rPr>
        <w:lastRenderedPageBreak/>
        <w:t>Contents</w:t>
      </w:r>
    </w:p>
    <w:p w14:paraId="3153C63E" w14:textId="77777777" w:rsidR="000970F3" w:rsidRDefault="004A1AEA">
      <w:pPr>
        <w:pStyle w:val="TOC1"/>
        <w:tabs>
          <w:tab w:val="right" w:leader="dot" w:pos="9628"/>
        </w:tabs>
        <w:rPr>
          <w:rFonts w:asciiTheme="minorHAnsi" w:eastAsiaTheme="minorEastAsia" w:hAnsiTheme="minorHAnsi" w:cstheme="minorBidi"/>
          <w:noProof/>
          <w:sz w:val="22"/>
          <w:lang w:eastAsia="en-GB"/>
        </w:rPr>
      </w:pPr>
      <w:r>
        <w:rPr>
          <w:b/>
          <w:color w:val="00AF41"/>
          <w:sz w:val="28"/>
        </w:rPr>
        <w:fldChar w:fldCharType="begin"/>
      </w:r>
      <w:r w:rsidR="00860216">
        <w:instrText xml:space="preserve"> TOC \o "1-2" \h \z \u </w:instrText>
      </w:r>
      <w:r>
        <w:rPr>
          <w:b/>
          <w:color w:val="00AF41"/>
          <w:sz w:val="28"/>
        </w:rPr>
        <w:fldChar w:fldCharType="separate"/>
      </w:r>
      <w:hyperlink w:anchor="_Toc490560305" w:history="1">
        <w:r w:rsidR="000970F3" w:rsidRPr="00180FE4">
          <w:rPr>
            <w:rStyle w:val="Hyperlink"/>
            <w:noProof/>
          </w:rPr>
          <w:t>Executive Summary</w:t>
        </w:r>
        <w:r w:rsidR="000970F3">
          <w:rPr>
            <w:noProof/>
            <w:webHidden/>
          </w:rPr>
          <w:tab/>
        </w:r>
        <w:r w:rsidR="000970F3">
          <w:rPr>
            <w:noProof/>
            <w:webHidden/>
          </w:rPr>
          <w:fldChar w:fldCharType="begin"/>
        </w:r>
        <w:r w:rsidR="000970F3">
          <w:rPr>
            <w:noProof/>
            <w:webHidden/>
          </w:rPr>
          <w:instrText xml:space="preserve"> PAGEREF _Toc490560305 \h </w:instrText>
        </w:r>
        <w:r w:rsidR="000970F3">
          <w:rPr>
            <w:noProof/>
            <w:webHidden/>
          </w:rPr>
        </w:r>
        <w:r w:rsidR="000970F3">
          <w:rPr>
            <w:noProof/>
            <w:webHidden/>
          </w:rPr>
          <w:fldChar w:fldCharType="separate"/>
        </w:r>
        <w:r w:rsidR="004C42B8">
          <w:rPr>
            <w:noProof/>
            <w:webHidden/>
          </w:rPr>
          <w:t>4</w:t>
        </w:r>
        <w:r w:rsidR="000970F3">
          <w:rPr>
            <w:noProof/>
            <w:webHidden/>
          </w:rPr>
          <w:fldChar w:fldCharType="end"/>
        </w:r>
      </w:hyperlink>
    </w:p>
    <w:p w14:paraId="75E912A9"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06" w:history="1">
        <w:r w:rsidR="000970F3" w:rsidRPr="00180FE4">
          <w:rPr>
            <w:rStyle w:val="Hyperlink"/>
            <w:noProof/>
          </w:rPr>
          <w:t>Acknowledgements</w:t>
        </w:r>
        <w:r w:rsidR="000970F3">
          <w:rPr>
            <w:noProof/>
            <w:webHidden/>
          </w:rPr>
          <w:tab/>
        </w:r>
        <w:r w:rsidR="000970F3">
          <w:rPr>
            <w:noProof/>
            <w:webHidden/>
          </w:rPr>
          <w:fldChar w:fldCharType="begin"/>
        </w:r>
        <w:r w:rsidR="000970F3">
          <w:rPr>
            <w:noProof/>
            <w:webHidden/>
          </w:rPr>
          <w:instrText xml:space="preserve"> PAGEREF _Toc490560306 \h </w:instrText>
        </w:r>
        <w:r w:rsidR="000970F3">
          <w:rPr>
            <w:noProof/>
            <w:webHidden/>
          </w:rPr>
        </w:r>
        <w:r w:rsidR="000970F3">
          <w:rPr>
            <w:noProof/>
            <w:webHidden/>
          </w:rPr>
          <w:fldChar w:fldCharType="separate"/>
        </w:r>
        <w:r w:rsidR="004C42B8">
          <w:rPr>
            <w:noProof/>
            <w:webHidden/>
          </w:rPr>
          <w:t>6</w:t>
        </w:r>
        <w:r w:rsidR="000970F3">
          <w:rPr>
            <w:noProof/>
            <w:webHidden/>
          </w:rPr>
          <w:fldChar w:fldCharType="end"/>
        </w:r>
      </w:hyperlink>
    </w:p>
    <w:p w14:paraId="097DCAF1"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07" w:history="1">
        <w:r w:rsidR="000970F3" w:rsidRPr="00180FE4">
          <w:rPr>
            <w:rStyle w:val="Hyperlink"/>
            <w:noProof/>
          </w:rPr>
          <w:t>1</w:t>
        </w:r>
        <w:r w:rsidR="000970F3">
          <w:rPr>
            <w:rFonts w:asciiTheme="minorHAnsi" w:eastAsiaTheme="minorEastAsia" w:hAnsiTheme="minorHAnsi" w:cstheme="minorBidi"/>
            <w:noProof/>
            <w:sz w:val="22"/>
            <w:lang w:eastAsia="en-GB"/>
          </w:rPr>
          <w:tab/>
        </w:r>
        <w:r w:rsidR="000970F3" w:rsidRPr="00180FE4">
          <w:rPr>
            <w:rStyle w:val="Hyperlink"/>
            <w:noProof/>
          </w:rPr>
          <w:t>Introduction</w:t>
        </w:r>
        <w:r w:rsidR="000970F3">
          <w:rPr>
            <w:noProof/>
            <w:webHidden/>
          </w:rPr>
          <w:tab/>
        </w:r>
        <w:r w:rsidR="000970F3">
          <w:rPr>
            <w:noProof/>
            <w:webHidden/>
          </w:rPr>
          <w:fldChar w:fldCharType="begin"/>
        </w:r>
        <w:r w:rsidR="000970F3">
          <w:rPr>
            <w:noProof/>
            <w:webHidden/>
          </w:rPr>
          <w:instrText xml:space="preserve"> PAGEREF _Toc490560307 \h </w:instrText>
        </w:r>
        <w:r w:rsidR="000970F3">
          <w:rPr>
            <w:noProof/>
            <w:webHidden/>
          </w:rPr>
        </w:r>
        <w:r w:rsidR="000970F3">
          <w:rPr>
            <w:noProof/>
            <w:webHidden/>
          </w:rPr>
          <w:fldChar w:fldCharType="separate"/>
        </w:r>
        <w:r w:rsidR="004C42B8">
          <w:rPr>
            <w:noProof/>
            <w:webHidden/>
          </w:rPr>
          <w:t>1</w:t>
        </w:r>
        <w:r w:rsidR="000970F3">
          <w:rPr>
            <w:noProof/>
            <w:webHidden/>
          </w:rPr>
          <w:fldChar w:fldCharType="end"/>
        </w:r>
      </w:hyperlink>
    </w:p>
    <w:p w14:paraId="39DF4875"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08" w:history="1">
        <w:r w:rsidR="000970F3" w:rsidRPr="00180FE4">
          <w:rPr>
            <w:rStyle w:val="Hyperlink"/>
            <w:noProof/>
          </w:rPr>
          <w:t>1.1</w:t>
        </w:r>
        <w:r w:rsidR="000970F3">
          <w:rPr>
            <w:rFonts w:asciiTheme="minorHAnsi" w:eastAsiaTheme="minorEastAsia" w:hAnsiTheme="minorHAnsi" w:cstheme="minorBidi"/>
            <w:noProof/>
            <w:sz w:val="22"/>
            <w:lang w:eastAsia="en-GB"/>
          </w:rPr>
          <w:tab/>
        </w:r>
        <w:r w:rsidR="000970F3" w:rsidRPr="00180FE4">
          <w:rPr>
            <w:rStyle w:val="Hyperlink"/>
            <w:noProof/>
          </w:rPr>
          <w:t>Background and research questions</w:t>
        </w:r>
        <w:r w:rsidR="000970F3">
          <w:rPr>
            <w:noProof/>
            <w:webHidden/>
          </w:rPr>
          <w:tab/>
        </w:r>
        <w:r w:rsidR="000970F3">
          <w:rPr>
            <w:noProof/>
            <w:webHidden/>
          </w:rPr>
          <w:fldChar w:fldCharType="begin"/>
        </w:r>
        <w:r w:rsidR="000970F3">
          <w:rPr>
            <w:noProof/>
            <w:webHidden/>
          </w:rPr>
          <w:instrText xml:space="preserve"> PAGEREF _Toc490560308 \h </w:instrText>
        </w:r>
        <w:r w:rsidR="000970F3">
          <w:rPr>
            <w:noProof/>
            <w:webHidden/>
          </w:rPr>
        </w:r>
        <w:r w:rsidR="000970F3">
          <w:rPr>
            <w:noProof/>
            <w:webHidden/>
          </w:rPr>
          <w:fldChar w:fldCharType="separate"/>
        </w:r>
        <w:r w:rsidR="004C42B8">
          <w:rPr>
            <w:noProof/>
            <w:webHidden/>
          </w:rPr>
          <w:t>1</w:t>
        </w:r>
        <w:r w:rsidR="000970F3">
          <w:rPr>
            <w:noProof/>
            <w:webHidden/>
          </w:rPr>
          <w:fldChar w:fldCharType="end"/>
        </w:r>
      </w:hyperlink>
    </w:p>
    <w:p w14:paraId="45EB803A"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09" w:history="1">
        <w:r w:rsidR="000970F3" w:rsidRPr="00180FE4">
          <w:rPr>
            <w:rStyle w:val="Hyperlink"/>
            <w:noProof/>
          </w:rPr>
          <w:t>1.2</w:t>
        </w:r>
        <w:r w:rsidR="000970F3">
          <w:rPr>
            <w:rFonts w:asciiTheme="minorHAnsi" w:eastAsiaTheme="minorEastAsia" w:hAnsiTheme="minorHAnsi" w:cstheme="minorBidi"/>
            <w:noProof/>
            <w:sz w:val="22"/>
            <w:lang w:eastAsia="en-GB"/>
          </w:rPr>
          <w:tab/>
        </w:r>
        <w:r w:rsidR="000970F3" w:rsidRPr="00180FE4">
          <w:rPr>
            <w:rStyle w:val="Hyperlink"/>
            <w:noProof/>
          </w:rPr>
          <w:t>Structure of the report</w:t>
        </w:r>
        <w:r w:rsidR="000970F3">
          <w:rPr>
            <w:noProof/>
            <w:webHidden/>
          </w:rPr>
          <w:tab/>
        </w:r>
        <w:r w:rsidR="000970F3">
          <w:rPr>
            <w:noProof/>
            <w:webHidden/>
          </w:rPr>
          <w:fldChar w:fldCharType="begin"/>
        </w:r>
        <w:r w:rsidR="000970F3">
          <w:rPr>
            <w:noProof/>
            <w:webHidden/>
          </w:rPr>
          <w:instrText xml:space="preserve"> PAGEREF _Toc490560309 \h </w:instrText>
        </w:r>
        <w:r w:rsidR="000970F3">
          <w:rPr>
            <w:noProof/>
            <w:webHidden/>
          </w:rPr>
        </w:r>
        <w:r w:rsidR="000970F3">
          <w:rPr>
            <w:noProof/>
            <w:webHidden/>
          </w:rPr>
          <w:fldChar w:fldCharType="separate"/>
        </w:r>
        <w:r w:rsidR="004C42B8">
          <w:rPr>
            <w:noProof/>
            <w:webHidden/>
          </w:rPr>
          <w:t>2</w:t>
        </w:r>
        <w:r w:rsidR="000970F3">
          <w:rPr>
            <w:noProof/>
            <w:webHidden/>
          </w:rPr>
          <w:fldChar w:fldCharType="end"/>
        </w:r>
      </w:hyperlink>
    </w:p>
    <w:p w14:paraId="76A31519"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10" w:history="1">
        <w:r w:rsidR="000970F3" w:rsidRPr="00180FE4">
          <w:rPr>
            <w:rStyle w:val="Hyperlink"/>
            <w:noProof/>
          </w:rPr>
          <w:t>2</w:t>
        </w:r>
        <w:r w:rsidR="000970F3">
          <w:rPr>
            <w:rFonts w:asciiTheme="minorHAnsi" w:eastAsiaTheme="minorEastAsia" w:hAnsiTheme="minorHAnsi" w:cstheme="minorBidi"/>
            <w:noProof/>
            <w:sz w:val="22"/>
            <w:lang w:eastAsia="en-GB"/>
          </w:rPr>
          <w:tab/>
        </w:r>
        <w:r w:rsidR="000970F3" w:rsidRPr="00180FE4">
          <w:rPr>
            <w:rStyle w:val="Hyperlink"/>
            <w:noProof/>
          </w:rPr>
          <w:t>Definitions and conceptual framework</w:t>
        </w:r>
        <w:r w:rsidR="000970F3">
          <w:rPr>
            <w:noProof/>
            <w:webHidden/>
          </w:rPr>
          <w:tab/>
        </w:r>
        <w:r w:rsidR="000970F3">
          <w:rPr>
            <w:noProof/>
            <w:webHidden/>
          </w:rPr>
          <w:fldChar w:fldCharType="begin"/>
        </w:r>
        <w:r w:rsidR="000970F3">
          <w:rPr>
            <w:noProof/>
            <w:webHidden/>
          </w:rPr>
          <w:instrText xml:space="preserve"> PAGEREF _Toc490560310 \h </w:instrText>
        </w:r>
        <w:r w:rsidR="000970F3">
          <w:rPr>
            <w:noProof/>
            <w:webHidden/>
          </w:rPr>
        </w:r>
        <w:r w:rsidR="000970F3">
          <w:rPr>
            <w:noProof/>
            <w:webHidden/>
          </w:rPr>
          <w:fldChar w:fldCharType="separate"/>
        </w:r>
        <w:r w:rsidR="004C42B8">
          <w:rPr>
            <w:noProof/>
            <w:webHidden/>
          </w:rPr>
          <w:t>3</w:t>
        </w:r>
        <w:r w:rsidR="000970F3">
          <w:rPr>
            <w:noProof/>
            <w:webHidden/>
          </w:rPr>
          <w:fldChar w:fldCharType="end"/>
        </w:r>
      </w:hyperlink>
    </w:p>
    <w:p w14:paraId="696D4CBA"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1" w:history="1">
        <w:r w:rsidR="000970F3" w:rsidRPr="00180FE4">
          <w:rPr>
            <w:rStyle w:val="Hyperlink"/>
            <w:noProof/>
          </w:rPr>
          <w:t>2.1</w:t>
        </w:r>
        <w:r w:rsidR="000970F3">
          <w:rPr>
            <w:rFonts w:asciiTheme="minorHAnsi" w:eastAsiaTheme="minorEastAsia" w:hAnsiTheme="minorHAnsi" w:cstheme="minorBidi"/>
            <w:noProof/>
            <w:sz w:val="22"/>
            <w:lang w:eastAsia="en-GB"/>
          </w:rPr>
          <w:tab/>
        </w:r>
        <w:r w:rsidR="000970F3" w:rsidRPr="00180FE4">
          <w:rPr>
            <w:rStyle w:val="Hyperlink"/>
            <w:noProof/>
          </w:rPr>
          <w:t>Definitions</w:t>
        </w:r>
        <w:r w:rsidR="000970F3">
          <w:rPr>
            <w:noProof/>
            <w:webHidden/>
          </w:rPr>
          <w:tab/>
        </w:r>
        <w:r w:rsidR="000970F3">
          <w:rPr>
            <w:noProof/>
            <w:webHidden/>
          </w:rPr>
          <w:fldChar w:fldCharType="begin"/>
        </w:r>
        <w:r w:rsidR="000970F3">
          <w:rPr>
            <w:noProof/>
            <w:webHidden/>
          </w:rPr>
          <w:instrText xml:space="preserve"> PAGEREF _Toc490560311 \h </w:instrText>
        </w:r>
        <w:r w:rsidR="000970F3">
          <w:rPr>
            <w:noProof/>
            <w:webHidden/>
          </w:rPr>
        </w:r>
        <w:r w:rsidR="000970F3">
          <w:rPr>
            <w:noProof/>
            <w:webHidden/>
          </w:rPr>
          <w:fldChar w:fldCharType="separate"/>
        </w:r>
        <w:r w:rsidR="004C42B8">
          <w:rPr>
            <w:noProof/>
            <w:webHidden/>
          </w:rPr>
          <w:t>3</w:t>
        </w:r>
        <w:r w:rsidR="000970F3">
          <w:rPr>
            <w:noProof/>
            <w:webHidden/>
          </w:rPr>
          <w:fldChar w:fldCharType="end"/>
        </w:r>
      </w:hyperlink>
    </w:p>
    <w:p w14:paraId="212563F3"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2" w:history="1">
        <w:r w:rsidR="000970F3" w:rsidRPr="00180FE4">
          <w:rPr>
            <w:rStyle w:val="Hyperlink"/>
            <w:noProof/>
          </w:rPr>
          <w:t>2.2</w:t>
        </w:r>
        <w:r w:rsidR="000970F3">
          <w:rPr>
            <w:rFonts w:asciiTheme="minorHAnsi" w:eastAsiaTheme="minorEastAsia" w:hAnsiTheme="minorHAnsi" w:cstheme="minorBidi"/>
            <w:noProof/>
            <w:sz w:val="22"/>
            <w:lang w:eastAsia="en-GB"/>
          </w:rPr>
          <w:tab/>
        </w:r>
        <w:r w:rsidR="000970F3" w:rsidRPr="00180FE4">
          <w:rPr>
            <w:rStyle w:val="Hyperlink"/>
            <w:noProof/>
          </w:rPr>
          <w:t>Conceptual framework</w:t>
        </w:r>
        <w:r w:rsidR="000970F3">
          <w:rPr>
            <w:noProof/>
            <w:webHidden/>
          </w:rPr>
          <w:tab/>
        </w:r>
        <w:r w:rsidR="000970F3">
          <w:rPr>
            <w:noProof/>
            <w:webHidden/>
          </w:rPr>
          <w:fldChar w:fldCharType="begin"/>
        </w:r>
        <w:r w:rsidR="000970F3">
          <w:rPr>
            <w:noProof/>
            <w:webHidden/>
          </w:rPr>
          <w:instrText xml:space="preserve"> PAGEREF _Toc490560312 \h </w:instrText>
        </w:r>
        <w:r w:rsidR="000970F3">
          <w:rPr>
            <w:noProof/>
            <w:webHidden/>
          </w:rPr>
        </w:r>
        <w:r w:rsidR="000970F3">
          <w:rPr>
            <w:noProof/>
            <w:webHidden/>
          </w:rPr>
          <w:fldChar w:fldCharType="separate"/>
        </w:r>
        <w:r w:rsidR="004C42B8">
          <w:rPr>
            <w:noProof/>
            <w:webHidden/>
          </w:rPr>
          <w:t>8</w:t>
        </w:r>
        <w:r w:rsidR="000970F3">
          <w:rPr>
            <w:noProof/>
            <w:webHidden/>
          </w:rPr>
          <w:fldChar w:fldCharType="end"/>
        </w:r>
      </w:hyperlink>
    </w:p>
    <w:p w14:paraId="327815BA"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13" w:history="1">
        <w:r w:rsidR="000970F3" w:rsidRPr="00180FE4">
          <w:rPr>
            <w:rStyle w:val="Hyperlink"/>
            <w:noProof/>
          </w:rPr>
          <w:t>3</w:t>
        </w:r>
        <w:r w:rsidR="000970F3">
          <w:rPr>
            <w:rFonts w:asciiTheme="minorHAnsi" w:eastAsiaTheme="minorEastAsia" w:hAnsiTheme="minorHAnsi" w:cstheme="minorBidi"/>
            <w:noProof/>
            <w:sz w:val="22"/>
            <w:lang w:eastAsia="en-GB"/>
          </w:rPr>
          <w:tab/>
        </w:r>
        <w:r w:rsidR="000970F3" w:rsidRPr="00180FE4">
          <w:rPr>
            <w:rStyle w:val="Hyperlink"/>
            <w:noProof/>
          </w:rPr>
          <w:t>Methodology</w:t>
        </w:r>
        <w:r w:rsidR="000970F3">
          <w:rPr>
            <w:noProof/>
            <w:webHidden/>
          </w:rPr>
          <w:tab/>
        </w:r>
        <w:r w:rsidR="000970F3">
          <w:rPr>
            <w:noProof/>
            <w:webHidden/>
          </w:rPr>
          <w:fldChar w:fldCharType="begin"/>
        </w:r>
        <w:r w:rsidR="000970F3">
          <w:rPr>
            <w:noProof/>
            <w:webHidden/>
          </w:rPr>
          <w:instrText xml:space="preserve"> PAGEREF _Toc490560313 \h </w:instrText>
        </w:r>
        <w:r w:rsidR="000970F3">
          <w:rPr>
            <w:noProof/>
            <w:webHidden/>
          </w:rPr>
        </w:r>
        <w:r w:rsidR="000970F3">
          <w:rPr>
            <w:noProof/>
            <w:webHidden/>
          </w:rPr>
          <w:fldChar w:fldCharType="separate"/>
        </w:r>
        <w:r w:rsidR="004C42B8">
          <w:rPr>
            <w:noProof/>
            <w:webHidden/>
          </w:rPr>
          <w:t>12</w:t>
        </w:r>
        <w:r w:rsidR="000970F3">
          <w:rPr>
            <w:noProof/>
            <w:webHidden/>
          </w:rPr>
          <w:fldChar w:fldCharType="end"/>
        </w:r>
      </w:hyperlink>
    </w:p>
    <w:p w14:paraId="43E6601B"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4" w:history="1">
        <w:r w:rsidR="000970F3" w:rsidRPr="00180FE4">
          <w:rPr>
            <w:rStyle w:val="Hyperlink"/>
            <w:noProof/>
          </w:rPr>
          <w:t>3.1</w:t>
        </w:r>
        <w:r w:rsidR="000970F3">
          <w:rPr>
            <w:rFonts w:asciiTheme="minorHAnsi" w:eastAsiaTheme="minorEastAsia" w:hAnsiTheme="minorHAnsi" w:cstheme="minorBidi"/>
            <w:noProof/>
            <w:sz w:val="22"/>
            <w:lang w:eastAsia="en-GB"/>
          </w:rPr>
          <w:tab/>
        </w:r>
        <w:r w:rsidR="000970F3" w:rsidRPr="00180FE4">
          <w:rPr>
            <w:rStyle w:val="Hyperlink"/>
            <w:noProof/>
          </w:rPr>
          <w:t>Literature search</w:t>
        </w:r>
        <w:r w:rsidR="000970F3">
          <w:rPr>
            <w:noProof/>
            <w:webHidden/>
          </w:rPr>
          <w:tab/>
        </w:r>
        <w:r w:rsidR="000970F3">
          <w:rPr>
            <w:noProof/>
            <w:webHidden/>
          </w:rPr>
          <w:fldChar w:fldCharType="begin"/>
        </w:r>
        <w:r w:rsidR="000970F3">
          <w:rPr>
            <w:noProof/>
            <w:webHidden/>
          </w:rPr>
          <w:instrText xml:space="preserve"> PAGEREF _Toc490560314 \h </w:instrText>
        </w:r>
        <w:r w:rsidR="000970F3">
          <w:rPr>
            <w:noProof/>
            <w:webHidden/>
          </w:rPr>
        </w:r>
        <w:r w:rsidR="000970F3">
          <w:rPr>
            <w:noProof/>
            <w:webHidden/>
          </w:rPr>
          <w:fldChar w:fldCharType="separate"/>
        </w:r>
        <w:r w:rsidR="004C42B8">
          <w:rPr>
            <w:noProof/>
            <w:webHidden/>
          </w:rPr>
          <w:t>12</w:t>
        </w:r>
        <w:r w:rsidR="000970F3">
          <w:rPr>
            <w:noProof/>
            <w:webHidden/>
          </w:rPr>
          <w:fldChar w:fldCharType="end"/>
        </w:r>
      </w:hyperlink>
    </w:p>
    <w:p w14:paraId="7801B5FC"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5" w:history="1">
        <w:r w:rsidR="000970F3" w:rsidRPr="00180FE4">
          <w:rPr>
            <w:rStyle w:val="Hyperlink"/>
            <w:noProof/>
          </w:rPr>
          <w:t>3.2</w:t>
        </w:r>
        <w:r w:rsidR="000970F3">
          <w:rPr>
            <w:rFonts w:asciiTheme="minorHAnsi" w:eastAsiaTheme="minorEastAsia" w:hAnsiTheme="minorHAnsi" w:cstheme="minorBidi"/>
            <w:noProof/>
            <w:sz w:val="22"/>
            <w:lang w:eastAsia="en-GB"/>
          </w:rPr>
          <w:tab/>
        </w:r>
        <w:r w:rsidR="000970F3" w:rsidRPr="00180FE4">
          <w:rPr>
            <w:rStyle w:val="Hyperlink"/>
            <w:noProof/>
          </w:rPr>
          <w:t>Filtering and initial review</w:t>
        </w:r>
        <w:r w:rsidR="000970F3">
          <w:rPr>
            <w:noProof/>
            <w:webHidden/>
          </w:rPr>
          <w:tab/>
        </w:r>
        <w:r w:rsidR="000970F3">
          <w:rPr>
            <w:noProof/>
            <w:webHidden/>
          </w:rPr>
          <w:fldChar w:fldCharType="begin"/>
        </w:r>
        <w:r w:rsidR="000970F3">
          <w:rPr>
            <w:noProof/>
            <w:webHidden/>
          </w:rPr>
          <w:instrText xml:space="preserve"> PAGEREF _Toc490560315 \h </w:instrText>
        </w:r>
        <w:r w:rsidR="000970F3">
          <w:rPr>
            <w:noProof/>
            <w:webHidden/>
          </w:rPr>
        </w:r>
        <w:r w:rsidR="000970F3">
          <w:rPr>
            <w:noProof/>
            <w:webHidden/>
          </w:rPr>
          <w:fldChar w:fldCharType="separate"/>
        </w:r>
        <w:r w:rsidR="004C42B8">
          <w:rPr>
            <w:noProof/>
            <w:webHidden/>
          </w:rPr>
          <w:t>13</w:t>
        </w:r>
        <w:r w:rsidR="000970F3">
          <w:rPr>
            <w:noProof/>
            <w:webHidden/>
          </w:rPr>
          <w:fldChar w:fldCharType="end"/>
        </w:r>
      </w:hyperlink>
    </w:p>
    <w:p w14:paraId="74AF7E01"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6" w:history="1">
        <w:r w:rsidR="000970F3" w:rsidRPr="00180FE4">
          <w:rPr>
            <w:rStyle w:val="Hyperlink"/>
            <w:noProof/>
          </w:rPr>
          <w:t>3.3</w:t>
        </w:r>
        <w:r w:rsidR="000970F3">
          <w:rPr>
            <w:rFonts w:asciiTheme="minorHAnsi" w:eastAsiaTheme="minorEastAsia" w:hAnsiTheme="minorHAnsi" w:cstheme="minorBidi"/>
            <w:noProof/>
            <w:sz w:val="22"/>
            <w:lang w:eastAsia="en-GB"/>
          </w:rPr>
          <w:tab/>
        </w:r>
        <w:r w:rsidR="000970F3" w:rsidRPr="00180FE4">
          <w:rPr>
            <w:rStyle w:val="Hyperlink"/>
            <w:noProof/>
          </w:rPr>
          <w:t>Expert interviews</w:t>
        </w:r>
        <w:r w:rsidR="000970F3">
          <w:rPr>
            <w:noProof/>
            <w:webHidden/>
          </w:rPr>
          <w:tab/>
        </w:r>
        <w:r w:rsidR="000970F3">
          <w:rPr>
            <w:noProof/>
            <w:webHidden/>
          </w:rPr>
          <w:fldChar w:fldCharType="begin"/>
        </w:r>
        <w:r w:rsidR="000970F3">
          <w:rPr>
            <w:noProof/>
            <w:webHidden/>
          </w:rPr>
          <w:instrText xml:space="preserve"> PAGEREF _Toc490560316 \h </w:instrText>
        </w:r>
        <w:r w:rsidR="000970F3">
          <w:rPr>
            <w:noProof/>
            <w:webHidden/>
          </w:rPr>
        </w:r>
        <w:r w:rsidR="000970F3">
          <w:rPr>
            <w:noProof/>
            <w:webHidden/>
          </w:rPr>
          <w:fldChar w:fldCharType="separate"/>
        </w:r>
        <w:r w:rsidR="004C42B8">
          <w:rPr>
            <w:noProof/>
            <w:webHidden/>
          </w:rPr>
          <w:t>14</w:t>
        </w:r>
        <w:r w:rsidR="000970F3">
          <w:rPr>
            <w:noProof/>
            <w:webHidden/>
          </w:rPr>
          <w:fldChar w:fldCharType="end"/>
        </w:r>
      </w:hyperlink>
    </w:p>
    <w:p w14:paraId="0B81D724"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7" w:history="1">
        <w:r w:rsidR="000970F3" w:rsidRPr="00180FE4">
          <w:rPr>
            <w:rStyle w:val="Hyperlink"/>
            <w:noProof/>
          </w:rPr>
          <w:t>3.4</w:t>
        </w:r>
        <w:r w:rsidR="000970F3">
          <w:rPr>
            <w:rFonts w:asciiTheme="minorHAnsi" w:eastAsiaTheme="minorEastAsia" w:hAnsiTheme="minorHAnsi" w:cstheme="minorBidi"/>
            <w:noProof/>
            <w:sz w:val="22"/>
            <w:lang w:eastAsia="en-GB"/>
          </w:rPr>
          <w:tab/>
        </w:r>
        <w:r w:rsidR="000970F3" w:rsidRPr="00180FE4">
          <w:rPr>
            <w:rStyle w:val="Hyperlink"/>
            <w:noProof/>
          </w:rPr>
          <w:t>Analysis and synthesis</w:t>
        </w:r>
        <w:r w:rsidR="000970F3">
          <w:rPr>
            <w:noProof/>
            <w:webHidden/>
          </w:rPr>
          <w:tab/>
        </w:r>
        <w:r w:rsidR="000970F3">
          <w:rPr>
            <w:noProof/>
            <w:webHidden/>
          </w:rPr>
          <w:fldChar w:fldCharType="begin"/>
        </w:r>
        <w:r w:rsidR="000970F3">
          <w:rPr>
            <w:noProof/>
            <w:webHidden/>
          </w:rPr>
          <w:instrText xml:space="preserve"> PAGEREF _Toc490560317 \h </w:instrText>
        </w:r>
        <w:r w:rsidR="000970F3">
          <w:rPr>
            <w:noProof/>
            <w:webHidden/>
          </w:rPr>
        </w:r>
        <w:r w:rsidR="000970F3">
          <w:rPr>
            <w:noProof/>
            <w:webHidden/>
          </w:rPr>
          <w:fldChar w:fldCharType="separate"/>
        </w:r>
        <w:r w:rsidR="004C42B8">
          <w:rPr>
            <w:noProof/>
            <w:webHidden/>
          </w:rPr>
          <w:t>15</w:t>
        </w:r>
        <w:r w:rsidR="000970F3">
          <w:rPr>
            <w:noProof/>
            <w:webHidden/>
          </w:rPr>
          <w:fldChar w:fldCharType="end"/>
        </w:r>
      </w:hyperlink>
    </w:p>
    <w:p w14:paraId="0F272D6A"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18" w:history="1">
        <w:r w:rsidR="000970F3" w:rsidRPr="00180FE4">
          <w:rPr>
            <w:rStyle w:val="Hyperlink"/>
            <w:noProof/>
          </w:rPr>
          <w:t>4</w:t>
        </w:r>
        <w:r w:rsidR="000970F3">
          <w:rPr>
            <w:rFonts w:asciiTheme="minorHAnsi" w:eastAsiaTheme="minorEastAsia" w:hAnsiTheme="minorHAnsi" w:cstheme="minorBidi"/>
            <w:noProof/>
            <w:sz w:val="22"/>
            <w:lang w:eastAsia="en-GB"/>
          </w:rPr>
          <w:tab/>
        </w:r>
        <w:r w:rsidR="000970F3" w:rsidRPr="00180FE4">
          <w:rPr>
            <w:rStyle w:val="Hyperlink"/>
            <w:noProof/>
          </w:rPr>
          <w:t>Overview of the evidence</w:t>
        </w:r>
        <w:r w:rsidR="000970F3">
          <w:rPr>
            <w:noProof/>
            <w:webHidden/>
          </w:rPr>
          <w:tab/>
        </w:r>
        <w:r w:rsidR="000970F3">
          <w:rPr>
            <w:noProof/>
            <w:webHidden/>
          </w:rPr>
          <w:fldChar w:fldCharType="begin"/>
        </w:r>
        <w:r w:rsidR="000970F3">
          <w:rPr>
            <w:noProof/>
            <w:webHidden/>
          </w:rPr>
          <w:instrText xml:space="preserve"> PAGEREF _Toc490560318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6D05EADC"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19" w:history="1">
        <w:r w:rsidR="000970F3" w:rsidRPr="00180FE4">
          <w:rPr>
            <w:rStyle w:val="Hyperlink"/>
            <w:noProof/>
          </w:rPr>
          <w:t>4.1</w:t>
        </w:r>
        <w:r w:rsidR="000970F3">
          <w:rPr>
            <w:rFonts w:asciiTheme="minorHAnsi" w:eastAsiaTheme="minorEastAsia" w:hAnsiTheme="minorHAnsi" w:cstheme="minorBidi"/>
            <w:noProof/>
            <w:sz w:val="22"/>
            <w:lang w:eastAsia="en-GB"/>
          </w:rPr>
          <w:tab/>
        </w:r>
        <w:r w:rsidR="000970F3" w:rsidRPr="00180FE4">
          <w:rPr>
            <w:rStyle w:val="Hyperlink"/>
            <w:noProof/>
          </w:rPr>
          <w:t>Number of documents reviewed</w:t>
        </w:r>
        <w:r w:rsidR="000970F3">
          <w:rPr>
            <w:noProof/>
            <w:webHidden/>
          </w:rPr>
          <w:tab/>
        </w:r>
        <w:r w:rsidR="000970F3">
          <w:rPr>
            <w:noProof/>
            <w:webHidden/>
          </w:rPr>
          <w:fldChar w:fldCharType="begin"/>
        </w:r>
        <w:r w:rsidR="000970F3">
          <w:rPr>
            <w:noProof/>
            <w:webHidden/>
          </w:rPr>
          <w:instrText xml:space="preserve"> PAGEREF _Toc490560319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170FF256"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0" w:history="1">
        <w:r w:rsidR="000970F3" w:rsidRPr="00180FE4">
          <w:rPr>
            <w:rStyle w:val="Hyperlink"/>
            <w:noProof/>
          </w:rPr>
          <w:t>4.2</w:t>
        </w:r>
        <w:r w:rsidR="000970F3">
          <w:rPr>
            <w:rFonts w:asciiTheme="minorHAnsi" w:eastAsiaTheme="minorEastAsia" w:hAnsiTheme="minorHAnsi" w:cstheme="minorBidi"/>
            <w:noProof/>
            <w:sz w:val="22"/>
            <w:lang w:eastAsia="en-GB"/>
          </w:rPr>
          <w:tab/>
        </w:r>
        <w:r w:rsidR="000970F3" w:rsidRPr="00180FE4">
          <w:rPr>
            <w:rStyle w:val="Hyperlink"/>
            <w:noProof/>
          </w:rPr>
          <w:t>Key characteristics</w:t>
        </w:r>
        <w:r w:rsidR="000970F3">
          <w:rPr>
            <w:noProof/>
            <w:webHidden/>
          </w:rPr>
          <w:tab/>
        </w:r>
        <w:r w:rsidR="000970F3">
          <w:rPr>
            <w:noProof/>
            <w:webHidden/>
          </w:rPr>
          <w:fldChar w:fldCharType="begin"/>
        </w:r>
        <w:r w:rsidR="000970F3">
          <w:rPr>
            <w:noProof/>
            <w:webHidden/>
          </w:rPr>
          <w:instrText xml:space="preserve"> PAGEREF _Toc490560320 \h </w:instrText>
        </w:r>
        <w:r w:rsidR="000970F3">
          <w:rPr>
            <w:noProof/>
            <w:webHidden/>
          </w:rPr>
        </w:r>
        <w:r w:rsidR="000970F3">
          <w:rPr>
            <w:noProof/>
            <w:webHidden/>
          </w:rPr>
          <w:fldChar w:fldCharType="separate"/>
        </w:r>
        <w:r w:rsidR="004C42B8">
          <w:rPr>
            <w:noProof/>
            <w:webHidden/>
          </w:rPr>
          <w:t>18</w:t>
        </w:r>
        <w:r w:rsidR="000970F3">
          <w:rPr>
            <w:noProof/>
            <w:webHidden/>
          </w:rPr>
          <w:fldChar w:fldCharType="end"/>
        </w:r>
      </w:hyperlink>
    </w:p>
    <w:p w14:paraId="59D07CD2"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1" w:history="1">
        <w:r w:rsidR="000970F3" w:rsidRPr="00180FE4">
          <w:rPr>
            <w:rStyle w:val="Hyperlink"/>
            <w:noProof/>
          </w:rPr>
          <w:t>4.3</w:t>
        </w:r>
        <w:r w:rsidR="000970F3">
          <w:rPr>
            <w:rFonts w:asciiTheme="minorHAnsi" w:eastAsiaTheme="minorEastAsia" w:hAnsiTheme="minorHAnsi" w:cstheme="minorBidi"/>
            <w:noProof/>
            <w:sz w:val="22"/>
            <w:lang w:eastAsia="en-GB"/>
          </w:rPr>
          <w:tab/>
        </w:r>
        <w:r w:rsidR="000970F3" w:rsidRPr="00180FE4">
          <w:rPr>
            <w:rStyle w:val="Hyperlink"/>
            <w:noProof/>
          </w:rPr>
          <w:t>Relevance and robustness assessment</w:t>
        </w:r>
        <w:r w:rsidR="000970F3">
          <w:rPr>
            <w:noProof/>
            <w:webHidden/>
          </w:rPr>
          <w:tab/>
        </w:r>
        <w:r w:rsidR="000970F3">
          <w:rPr>
            <w:noProof/>
            <w:webHidden/>
          </w:rPr>
          <w:fldChar w:fldCharType="begin"/>
        </w:r>
        <w:r w:rsidR="000970F3">
          <w:rPr>
            <w:noProof/>
            <w:webHidden/>
          </w:rPr>
          <w:instrText xml:space="preserve"> PAGEREF _Toc490560321 \h </w:instrText>
        </w:r>
        <w:r w:rsidR="000970F3">
          <w:rPr>
            <w:noProof/>
            <w:webHidden/>
          </w:rPr>
        </w:r>
        <w:r w:rsidR="000970F3">
          <w:rPr>
            <w:noProof/>
            <w:webHidden/>
          </w:rPr>
          <w:fldChar w:fldCharType="separate"/>
        </w:r>
        <w:r w:rsidR="004C42B8">
          <w:rPr>
            <w:noProof/>
            <w:webHidden/>
          </w:rPr>
          <w:t>21</w:t>
        </w:r>
        <w:r w:rsidR="000970F3">
          <w:rPr>
            <w:noProof/>
            <w:webHidden/>
          </w:rPr>
          <w:fldChar w:fldCharType="end"/>
        </w:r>
      </w:hyperlink>
    </w:p>
    <w:p w14:paraId="2E516B3E"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2" w:history="1">
        <w:r w:rsidR="000970F3" w:rsidRPr="00180FE4">
          <w:rPr>
            <w:rStyle w:val="Hyperlink"/>
            <w:noProof/>
          </w:rPr>
          <w:t>4.4</w:t>
        </w:r>
        <w:r w:rsidR="000970F3">
          <w:rPr>
            <w:rFonts w:asciiTheme="minorHAnsi" w:eastAsiaTheme="minorEastAsia" w:hAnsiTheme="minorHAnsi" w:cstheme="minorBidi"/>
            <w:noProof/>
            <w:sz w:val="22"/>
            <w:lang w:eastAsia="en-GB"/>
          </w:rPr>
          <w:tab/>
        </w:r>
        <w:r w:rsidR="000970F3" w:rsidRPr="00180FE4">
          <w:rPr>
            <w:rStyle w:val="Hyperlink"/>
            <w:noProof/>
          </w:rPr>
          <w:t>Issues and limitations of the REA approach</w:t>
        </w:r>
        <w:r w:rsidR="000970F3">
          <w:rPr>
            <w:noProof/>
            <w:webHidden/>
          </w:rPr>
          <w:tab/>
        </w:r>
        <w:r w:rsidR="000970F3">
          <w:rPr>
            <w:noProof/>
            <w:webHidden/>
          </w:rPr>
          <w:fldChar w:fldCharType="begin"/>
        </w:r>
        <w:r w:rsidR="000970F3">
          <w:rPr>
            <w:noProof/>
            <w:webHidden/>
          </w:rPr>
          <w:instrText xml:space="preserve"> PAGEREF _Toc490560322 \h </w:instrText>
        </w:r>
        <w:r w:rsidR="000970F3">
          <w:rPr>
            <w:noProof/>
            <w:webHidden/>
          </w:rPr>
        </w:r>
        <w:r w:rsidR="000970F3">
          <w:rPr>
            <w:noProof/>
            <w:webHidden/>
          </w:rPr>
          <w:fldChar w:fldCharType="separate"/>
        </w:r>
        <w:r w:rsidR="004C42B8">
          <w:rPr>
            <w:noProof/>
            <w:webHidden/>
          </w:rPr>
          <w:t>21</w:t>
        </w:r>
        <w:r w:rsidR="000970F3">
          <w:rPr>
            <w:noProof/>
            <w:webHidden/>
          </w:rPr>
          <w:fldChar w:fldCharType="end"/>
        </w:r>
      </w:hyperlink>
    </w:p>
    <w:p w14:paraId="048BF308"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23" w:history="1">
        <w:r w:rsidR="000970F3" w:rsidRPr="00180FE4">
          <w:rPr>
            <w:rStyle w:val="Hyperlink"/>
            <w:noProof/>
          </w:rPr>
          <w:t>5</w:t>
        </w:r>
        <w:r w:rsidR="000970F3">
          <w:rPr>
            <w:rFonts w:asciiTheme="minorHAnsi" w:eastAsiaTheme="minorEastAsia" w:hAnsiTheme="minorHAnsi" w:cstheme="minorBidi"/>
            <w:noProof/>
            <w:sz w:val="22"/>
            <w:lang w:eastAsia="en-GB"/>
          </w:rPr>
          <w:tab/>
        </w:r>
        <w:r w:rsidR="000970F3" w:rsidRPr="00180FE4">
          <w:rPr>
            <w:rStyle w:val="Hyperlink"/>
            <w:noProof/>
          </w:rPr>
          <w:t>Behaviour change approaches and their effectiveness</w:t>
        </w:r>
        <w:r w:rsidR="000970F3">
          <w:rPr>
            <w:noProof/>
            <w:webHidden/>
          </w:rPr>
          <w:tab/>
        </w:r>
        <w:r w:rsidR="000970F3">
          <w:rPr>
            <w:noProof/>
            <w:webHidden/>
          </w:rPr>
          <w:fldChar w:fldCharType="begin"/>
        </w:r>
        <w:r w:rsidR="000970F3">
          <w:rPr>
            <w:noProof/>
            <w:webHidden/>
          </w:rPr>
          <w:instrText xml:space="preserve"> PAGEREF _Toc490560323 \h </w:instrText>
        </w:r>
        <w:r w:rsidR="000970F3">
          <w:rPr>
            <w:noProof/>
            <w:webHidden/>
          </w:rPr>
        </w:r>
        <w:r w:rsidR="000970F3">
          <w:rPr>
            <w:noProof/>
            <w:webHidden/>
          </w:rPr>
          <w:fldChar w:fldCharType="separate"/>
        </w:r>
        <w:r w:rsidR="004C42B8">
          <w:rPr>
            <w:noProof/>
            <w:webHidden/>
          </w:rPr>
          <w:t>23</w:t>
        </w:r>
        <w:r w:rsidR="000970F3">
          <w:rPr>
            <w:noProof/>
            <w:webHidden/>
          </w:rPr>
          <w:fldChar w:fldCharType="end"/>
        </w:r>
      </w:hyperlink>
    </w:p>
    <w:p w14:paraId="07F734A7"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4" w:history="1">
        <w:r w:rsidR="000970F3" w:rsidRPr="00180FE4">
          <w:rPr>
            <w:rStyle w:val="Hyperlink"/>
            <w:noProof/>
          </w:rPr>
          <w:t>5.1</w:t>
        </w:r>
        <w:r w:rsidR="000970F3">
          <w:rPr>
            <w:rFonts w:asciiTheme="minorHAnsi" w:eastAsiaTheme="minorEastAsia" w:hAnsiTheme="minorHAnsi" w:cstheme="minorBidi"/>
            <w:noProof/>
            <w:sz w:val="22"/>
            <w:lang w:eastAsia="en-GB"/>
          </w:rPr>
          <w:tab/>
        </w:r>
        <w:r w:rsidR="000970F3" w:rsidRPr="00180FE4">
          <w:rPr>
            <w:rStyle w:val="Hyperlink"/>
            <w:noProof/>
          </w:rPr>
          <w:t>Studies with explicit and implicit references to behaviour change theories</w:t>
        </w:r>
        <w:r w:rsidR="000970F3">
          <w:rPr>
            <w:noProof/>
            <w:webHidden/>
          </w:rPr>
          <w:tab/>
        </w:r>
        <w:r w:rsidR="000970F3">
          <w:rPr>
            <w:noProof/>
            <w:webHidden/>
          </w:rPr>
          <w:fldChar w:fldCharType="begin"/>
        </w:r>
        <w:r w:rsidR="000970F3">
          <w:rPr>
            <w:noProof/>
            <w:webHidden/>
          </w:rPr>
          <w:instrText xml:space="preserve"> PAGEREF _Toc490560324 \h </w:instrText>
        </w:r>
        <w:r w:rsidR="000970F3">
          <w:rPr>
            <w:noProof/>
            <w:webHidden/>
          </w:rPr>
        </w:r>
        <w:r w:rsidR="000970F3">
          <w:rPr>
            <w:noProof/>
            <w:webHidden/>
          </w:rPr>
          <w:fldChar w:fldCharType="separate"/>
        </w:r>
        <w:r w:rsidR="004C42B8">
          <w:rPr>
            <w:noProof/>
            <w:webHidden/>
          </w:rPr>
          <w:t>23</w:t>
        </w:r>
        <w:r w:rsidR="000970F3">
          <w:rPr>
            <w:noProof/>
            <w:webHidden/>
          </w:rPr>
          <w:fldChar w:fldCharType="end"/>
        </w:r>
      </w:hyperlink>
    </w:p>
    <w:p w14:paraId="31ABADBB"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5" w:history="1">
        <w:r w:rsidR="000970F3" w:rsidRPr="00180FE4">
          <w:rPr>
            <w:rStyle w:val="Hyperlink"/>
            <w:noProof/>
          </w:rPr>
          <w:t>5.2</w:t>
        </w:r>
        <w:r w:rsidR="000970F3">
          <w:rPr>
            <w:rFonts w:asciiTheme="minorHAnsi" w:eastAsiaTheme="minorEastAsia" w:hAnsiTheme="minorHAnsi" w:cstheme="minorBidi"/>
            <w:noProof/>
            <w:sz w:val="22"/>
            <w:lang w:eastAsia="en-GB"/>
          </w:rPr>
          <w:tab/>
        </w:r>
        <w:r w:rsidR="000970F3" w:rsidRPr="00180FE4">
          <w:rPr>
            <w:rStyle w:val="Hyperlink"/>
            <w:noProof/>
          </w:rPr>
          <w:t>Interventions identified</w:t>
        </w:r>
        <w:r w:rsidR="000970F3">
          <w:rPr>
            <w:noProof/>
            <w:webHidden/>
          </w:rPr>
          <w:tab/>
        </w:r>
        <w:r w:rsidR="000970F3">
          <w:rPr>
            <w:noProof/>
            <w:webHidden/>
          </w:rPr>
          <w:fldChar w:fldCharType="begin"/>
        </w:r>
        <w:r w:rsidR="000970F3">
          <w:rPr>
            <w:noProof/>
            <w:webHidden/>
          </w:rPr>
          <w:instrText xml:space="preserve"> PAGEREF _Toc490560325 \h </w:instrText>
        </w:r>
        <w:r w:rsidR="000970F3">
          <w:rPr>
            <w:noProof/>
            <w:webHidden/>
          </w:rPr>
        </w:r>
        <w:r w:rsidR="000970F3">
          <w:rPr>
            <w:noProof/>
            <w:webHidden/>
          </w:rPr>
          <w:fldChar w:fldCharType="separate"/>
        </w:r>
        <w:r w:rsidR="004C42B8">
          <w:rPr>
            <w:noProof/>
            <w:webHidden/>
          </w:rPr>
          <w:t>42</w:t>
        </w:r>
        <w:r w:rsidR="000970F3">
          <w:rPr>
            <w:noProof/>
            <w:webHidden/>
          </w:rPr>
          <w:fldChar w:fldCharType="end"/>
        </w:r>
      </w:hyperlink>
    </w:p>
    <w:p w14:paraId="2234A837"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6" w:history="1">
        <w:r w:rsidR="000970F3" w:rsidRPr="00180FE4">
          <w:rPr>
            <w:rStyle w:val="Hyperlink"/>
            <w:noProof/>
          </w:rPr>
          <w:t>5.3</w:t>
        </w:r>
        <w:r w:rsidR="000970F3">
          <w:rPr>
            <w:rFonts w:asciiTheme="minorHAnsi" w:eastAsiaTheme="minorEastAsia" w:hAnsiTheme="minorHAnsi" w:cstheme="minorBidi"/>
            <w:noProof/>
            <w:sz w:val="22"/>
            <w:lang w:eastAsia="en-GB"/>
          </w:rPr>
          <w:tab/>
        </w:r>
        <w:r w:rsidR="000970F3" w:rsidRPr="00180FE4">
          <w:rPr>
            <w:rStyle w:val="Hyperlink"/>
            <w:noProof/>
          </w:rPr>
          <w:t>Assessment of effectiveness</w:t>
        </w:r>
        <w:r w:rsidR="000970F3">
          <w:rPr>
            <w:noProof/>
            <w:webHidden/>
          </w:rPr>
          <w:tab/>
        </w:r>
        <w:r w:rsidR="000970F3">
          <w:rPr>
            <w:noProof/>
            <w:webHidden/>
          </w:rPr>
          <w:fldChar w:fldCharType="begin"/>
        </w:r>
        <w:r w:rsidR="000970F3">
          <w:rPr>
            <w:noProof/>
            <w:webHidden/>
          </w:rPr>
          <w:instrText xml:space="preserve"> PAGEREF _Toc490560326 \h </w:instrText>
        </w:r>
        <w:r w:rsidR="000970F3">
          <w:rPr>
            <w:noProof/>
            <w:webHidden/>
          </w:rPr>
        </w:r>
        <w:r w:rsidR="000970F3">
          <w:rPr>
            <w:noProof/>
            <w:webHidden/>
          </w:rPr>
          <w:fldChar w:fldCharType="separate"/>
        </w:r>
        <w:r w:rsidR="004C42B8">
          <w:rPr>
            <w:noProof/>
            <w:webHidden/>
          </w:rPr>
          <w:t>52</w:t>
        </w:r>
        <w:r w:rsidR="000970F3">
          <w:rPr>
            <w:noProof/>
            <w:webHidden/>
          </w:rPr>
          <w:fldChar w:fldCharType="end"/>
        </w:r>
      </w:hyperlink>
    </w:p>
    <w:p w14:paraId="5926122E"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27" w:history="1">
        <w:r w:rsidR="000970F3" w:rsidRPr="00180FE4">
          <w:rPr>
            <w:rStyle w:val="Hyperlink"/>
            <w:noProof/>
          </w:rPr>
          <w:t>6</w:t>
        </w:r>
        <w:r w:rsidR="000970F3">
          <w:rPr>
            <w:rFonts w:asciiTheme="minorHAnsi" w:eastAsiaTheme="minorEastAsia" w:hAnsiTheme="minorHAnsi" w:cstheme="minorBidi"/>
            <w:noProof/>
            <w:sz w:val="22"/>
            <w:lang w:eastAsia="en-GB"/>
          </w:rPr>
          <w:tab/>
        </w:r>
        <w:r w:rsidR="000970F3" w:rsidRPr="00180FE4">
          <w:rPr>
            <w:rStyle w:val="Hyperlink"/>
            <w:noProof/>
          </w:rPr>
          <w:t>Key evidence gaps and challenges</w:t>
        </w:r>
        <w:r w:rsidR="000970F3">
          <w:rPr>
            <w:noProof/>
            <w:webHidden/>
          </w:rPr>
          <w:tab/>
        </w:r>
        <w:r w:rsidR="000970F3">
          <w:rPr>
            <w:noProof/>
            <w:webHidden/>
          </w:rPr>
          <w:fldChar w:fldCharType="begin"/>
        </w:r>
        <w:r w:rsidR="000970F3">
          <w:rPr>
            <w:noProof/>
            <w:webHidden/>
          </w:rPr>
          <w:instrText xml:space="preserve"> PAGEREF _Toc490560327 \h </w:instrText>
        </w:r>
        <w:r w:rsidR="000970F3">
          <w:rPr>
            <w:noProof/>
            <w:webHidden/>
          </w:rPr>
        </w:r>
        <w:r w:rsidR="000970F3">
          <w:rPr>
            <w:noProof/>
            <w:webHidden/>
          </w:rPr>
          <w:fldChar w:fldCharType="separate"/>
        </w:r>
        <w:r w:rsidR="004C42B8">
          <w:rPr>
            <w:noProof/>
            <w:webHidden/>
          </w:rPr>
          <w:t>68</w:t>
        </w:r>
        <w:r w:rsidR="000970F3">
          <w:rPr>
            <w:noProof/>
            <w:webHidden/>
          </w:rPr>
          <w:fldChar w:fldCharType="end"/>
        </w:r>
      </w:hyperlink>
    </w:p>
    <w:p w14:paraId="24946480"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8" w:history="1">
        <w:r w:rsidR="000970F3" w:rsidRPr="00180FE4">
          <w:rPr>
            <w:rStyle w:val="Hyperlink"/>
            <w:noProof/>
          </w:rPr>
          <w:t>6.1</w:t>
        </w:r>
        <w:r w:rsidR="000970F3">
          <w:rPr>
            <w:rFonts w:asciiTheme="minorHAnsi" w:eastAsiaTheme="minorEastAsia" w:hAnsiTheme="minorHAnsi" w:cstheme="minorBidi"/>
            <w:noProof/>
            <w:sz w:val="22"/>
            <w:lang w:eastAsia="en-GB"/>
          </w:rPr>
          <w:tab/>
        </w:r>
        <w:r w:rsidR="000970F3" w:rsidRPr="00180FE4">
          <w:rPr>
            <w:rStyle w:val="Hyperlink"/>
            <w:noProof/>
          </w:rPr>
          <w:t>Summary of key evidence gaps from the REA</w:t>
        </w:r>
        <w:r w:rsidR="000970F3">
          <w:rPr>
            <w:noProof/>
            <w:webHidden/>
          </w:rPr>
          <w:tab/>
        </w:r>
        <w:r w:rsidR="000970F3">
          <w:rPr>
            <w:noProof/>
            <w:webHidden/>
          </w:rPr>
          <w:fldChar w:fldCharType="begin"/>
        </w:r>
        <w:r w:rsidR="000970F3">
          <w:rPr>
            <w:noProof/>
            <w:webHidden/>
          </w:rPr>
          <w:instrText xml:space="preserve"> PAGEREF _Toc490560328 \h </w:instrText>
        </w:r>
        <w:r w:rsidR="000970F3">
          <w:rPr>
            <w:noProof/>
            <w:webHidden/>
          </w:rPr>
        </w:r>
        <w:r w:rsidR="000970F3">
          <w:rPr>
            <w:noProof/>
            <w:webHidden/>
          </w:rPr>
          <w:fldChar w:fldCharType="separate"/>
        </w:r>
        <w:r w:rsidR="004C42B8">
          <w:rPr>
            <w:noProof/>
            <w:webHidden/>
          </w:rPr>
          <w:t>68</w:t>
        </w:r>
        <w:r w:rsidR="000970F3">
          <w:rPr>
            <w:noProof/>
            <w:webHidden/>
          </w:rPr>
          <w:fldChar w:fldCharType="end"/>
        </w:r>
      </w:hyperlink>
    </w:p>
    <w:p w14:paraId="6BE04AA7"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29" w:history="1">
        <w:r w:rsidR="000970F3" w:rsidRPr="00180FE4">
          <w:rPr>
            <w:rStyle w:val="Hyperlink"/>
            <w:noProof/>
          </w:rPr>
          <w:t>6.2</w:t>
        </w:r>
        <w:r w:rsidR="000970F3">
          <w:rPr>
            <w:rFonts w:asciiTheme="minorHAnsi" w:eastAsiaTheme="minorEastAsia" w:hAnsiTheme="minorHAnsi" w:cstheme="minorBidi"/>
            <w:noProof/>
            <w:sz w:val="22"/>
            <w:lang w:eastAsia="en-GB"/>
          </w:rPr>
          <w:tab/>
        </w:r>
        <w:r w:rsidR="000970F3" w:rsidRPr="00180FE4">
          <w:rPr>
            <w:rStyle w:val="Hyperlink"/>
            <w:noProof/>
          </w:rPr>
          <w:t>Gaps and challenges highlighted with reference to the conceptual framework</w:t>
        </w:r>
        <w:r w:rsidR="000970F3">
          <w:rPr>
            <w:noProof/>
            <w:webHidden/>
          </w:rPr>
          <w:tab/>
        </w:r>
        <w:r w:rsidR="000970F3">
          <w:rPr>
            <w:noProof/>
            <w:webHidden/>
          </w:rPr>
          <w:fldChar w:fldCharType="begin"/>
        </w:r>
        <w:r w:rsidR="000970F3">
          <w:rPr>
            <w:noProof/>
            <w:webHidden/>
          </w:rPr>
          <w:instrText xml:space="preserve"> PAGEREF _Toc490560329 \h </w:instrText>
        </w:r>
        <w:r w:rsidR="000970F3">
          <w:rPr>
            <w:noProof/>
            <w:webHidden/>
          </w:rPr>
        </w:r>
        <w:r w:rsidR="000970F3">
          <w:rPr>
            <w:noProof/>
            <w:webHidden/>
          </w:rPr>
          <w:fldChar w:fldCharType="separate"/>
        </w:r>
        <w:r w:rsidR="004C42B8">
          <w:rPr>
            <w:noProof/>
            <w:webHidden/>
          </w:rPr>
          <w:t>69</w:t>
        </w:r>
        <w:r w:rsidR="000970F3">
          <w:rPr>
            <w:noProof/>
            <w:webHidden/>
          </w:rPr>
          <w:fldChar w:fldCharType="end"/>
        </w:r>
      </w:hyperlink>
    </w:p>
    <w:p w14:paraId="169CE5CD" w14:textId="77777777" w:rsidR="000970F3" w:rsidRDefault="00236FB4">
      <w:pPr>
        <w:pStyle w:val="TOC1"/>
        <w:tabs>
          <w:tab w:val="left" w:pos="480"/>
          <w:tab w:val="right" w:leader="dot" w:pos="9628"/>
        </w:tabs>
        <w:rPr>
          <w:rFonts w:asciiTheme="minorHAnsi" w:eastAsiaTheme="minorEastAsia" w:hAnsiTheme="minorHAnsi" w:cstheme="minorBidi"/>
          <w:noProof/>
          <w:sz w:val="22"/>
          <w:lang w:eastAsia="en-GB"/>
        </w:rPr>
      </w:pPr>
      <w:hyperlink w:anchor="_Toc490560330" w:history="1">
        <w:r w:rsidR="000970F3" w:rsidRPr="00180FE4">
          <w:rPr>
            <w:rStyle w:val="Hyperlink"/>
            <w:noProof/>
          </w:rPr>
          <w:t>7</w:t>
        </w:r>
        <w:r w:rsidR="000970F3">
          <w:rPr>
            <w:rFonts w:asciiTheme="minorHAnsi" w:eastAsiaTheme="minorEastAsia" w:hAnsiTheme="minorHAnsi" w:cstheme="minorBidi"/>
            <w:noProof/>
            <w:sz w:val="22"/>
            <w:lang w:eastAsia="en-GB"/>
          </w:rPr>
          <w:tab/>
        </w:r>
        <w:r w:rsidR="000970F3" w:rsidRPr="00180FE4">
          <w:rPr>
            <w:rStyle w:val="Hyperlink"/>
            <w:noProof/>
          </w:rPr>
          <w:t>Conclusions</w:t>
        </w:r>
        <w:r w:rsidR="000970F3">
          <w:rPr>
            <w:noProof/>
            <w:webHidden/>
          </w:rPr>
          <w:tab/>
        </w:r>
        <w:r w:rsidR="000970F3">
          <w:rPr>
            <w:noProof/>
            <w:webHidden/>
          </w:rPr>
          <w:fldChar w:fldCharType="begin"/>
        </w:r>
        <w:r w:rsidR="000970F3">
          <w:rPr>
            <w:noProof/>
            <w:webHidden/>
          </w:rPr>
          <w:instrText xml:space="preserve"> PAGEREF _Toc490560330 \h </w:instrText>
        </w:r>
        <w:r w:rsidR="000970F3">
          <w:rPr>
            <w:noProof/>
            <w:webHidden/>
          </w:rPr>
        </w:r>
        <w:r w:rsidR="000970F3">
          <w:rPr>
            <w:noProof/>
            <w:webHidden/>
          </w:rPr>
          <w:fldChar w:fldCharType="separate"/>
        </w:r>
        <w:r w:rsidR="004C42B8">
          <w:rPr>
            <w:noProof/>
            <w:webHidden/>
          </w:rPr>
          <w:t>72</w:t>
        </w:r>
        <w:r w:rsidR="000970F3">
          <w:rPr>
            <w:noProof/>
            <w:webHidden/>
          </w:rPr>
          <w:fldChar w:fldCharType="end"/>
        </w:r>
      </w:hyperlink>
    </w:p>
    <w:p w14:paraId="1C28A9FD"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31" w:history="1">
        <w:r w:rsidR="000970F3" w:rsidRPr="00180FE4">
          <w:rPr>
            <w:rStyle w:val="Hyperlink"/>
            <w:noProof/>
          </w:rPr>
          <w:t>7.1</w:t>
        </w:r>
        <w:r w:rsidR="000970F3">
          <w:rPr>
            <w:rFonts w:asciiTheme="minorHAnsi" w:eastAsiaTheme="minorEastAsia" w:hAnsiTheme="minorHAnsi" w:cstheme="minorBidi"/>
            <w:noProof/>
            <w:sz w:val="22"/>
            <w:lang w:eastAsia="en-GB"/>
          </w:rPr>
          <w:tab/>
        </w:r>
        <w:r w:rsidR="000970F3" w:rsidRPr="00180FE4">
          <w:rPr>
            <w:rStyle w:val="Hyperlink"/>
            <w:noProof/>
          </w:rPr>
          <w:t>Summary of findings</w:t>
        </w:r>
        <w:r w:rsidR="000970F3">
          <w:rPr>
            <w:noProof/>
            <w:webHidden/>
          </w:rPr>
          <w:tab/>
        </w:r>
        <w:r w:rsidR="000970F3">
          <w:rPr>
            <w:noProof/>
            <w:webHidden/>
          </w:rPr>
          <w:fldChar w:fldCharType="begin"/>
        </w:r>
        <w:r w:rsidR="000970F3">
          <w:rPr>
            <w:noProof/>
            <w:webHidden/>
          </w:rPr>
          <w:instrText xml:space="preserve"> PAGEREF _Toc490560331 \h </w:instrText>
        </w:r>
        <w:r w:rsidR="000970F3">
          <w:rPr>
            <w:noProof/>
            <w:webHidden/>
          </w:rPr>
        </w:r>
        <w:r w:rsidR="000970F3">
          <w:rPr>
            <w:noProof/>
            <w:webHidden/>
          </w:rPr>
          <w:fldChar w:fldCharType="separate"/>
        </w:r>
        <w:r w:rsidR="004C42B8">
          <w:rPr>
            <w:noProof/>
            <w:webHidden/>
          </w:rPr>
          <w:t>72</w:t>
        </w:r>
        <w:r w:rsidR="000970F3">
          <w:rPr>
            <w:noProof/>
            <w:webHidden/>
          </w:rPr>
          <w:fldChar w:fldCharType="end"/>
        </w:r>
      </w:hyperlink>
    </w:p>
    <w:p w14:paraId="5F0E1172" w14:textId="77777777" w:rsidR="000970F3" w:rsidRDefault="00236FB4">
      <w:pPr>
        <w:pStyle w:val="TOC2"/>
        <w:tabs>
          <w:tab w:val="left" w:pos="880"/>
          <w:tab w:val="right" w:leader="dot" w:pos="9628"/>
        </w:tabs>
        <w:rPr>
          <w:rFonts w:asciiTheme="minorHAnsi" w:eastAsiaTheme="minorEastAsia" w:hAnsiTheme="minorHAnsi" w:cstheme="minorBidi"/>
          <w:noProof/>
          <w:sz w:val="22"/>
          <w:lang w:eastAsia="en-GB"/>
        </w:rPr>
      </w:pPr>
      <w:hyperlink w:anchor="_Toc490560332" w:history="1">
        <w:r w:rsidR="000970F3" w:rsidRPr="00180FE4">
          <w:rPr>
            <w:rStyle w:val="Hyperlink"/>
            <w:noProof/>
          </w:rPr>
          <w:t>7.2</w:t>
        </w:r>
        <w:r w:rsidR="000970F3">
          <w:rPr>
            <w:rFonts w:asciiTheme="minorHAnsi" w:eastAsiaTheme="minorEastAsia" w:hAnsiTheme="minorHAnsi" w:cstheme="minorBidi"/>
            <w:noProof/>
            <w:sz w:val="22"/>
            <w:lang w:eastAsia="en-GB"/>
          </w:rPr>
          <w:tab/>
        </w:r>
        <w:r w:rsidR="000970F3" w:rsidRPr="00180FE4">
          <w:rPr>
            <w:rStyle w:val="Hyperlink"/>
            <w:noProof/>
          </w:rPr>
          <w:t>Synthesis and key conclusions</w:t>
        </w:r>
        <w:r w:rsidR="000970F3">
          <w:rPr>
            <w:noProof/>
            <w:webHidden/>
          </w:rPr>
          <w:tab/>
        </w:r>
        <w:r w:rsidR="000970F3">
          <w:rPr>
            <w:noProof/>
            <w:webHidden/>
          </w:rPr>
          <w:fldChar w:fldCharType="begin"/>
        </w:r>
        <w:r w:rsidR="000970F3">
          <w:rPr>
            <w:noProof/>
            <w:webHidden/>
          </w:rPr>
          <w:instrText xml:space="preserve"> PAGEREF _Toc490560332 \h </w:instrText>
        </w:r>
        <w:r w:rsidR="000970F3">
          <w:rPr>
            <w:noProof/>
            <w:webHidden/>
          </w:rPr>
        </w:r>
        <w:r w:rsidR="000970F3">
          <w:rPr>
            <w:noProof/>
            <w:webHidden/>
          </w:rPr>
          <w:fldChar w:fldCharType="separate"/>
        </w:r>
        <w:r w:rsidR="004C42B8">
          <w:rPr>
            <w:noProof/>
            <w:webHidden/>
          </w:rPr>
          <w:t>73</w:t>
        </w:r>
        <w:r w:rsidR="000970F3">
          <w:rPr>
            <w:noProof/>
            <w:webHidden/>
          </w:rPr>
          <w:fldChar w:fldCharType="end"/>
        </w:r>
      </w:hyperlink>
    </w:p>
    <w:p w14:paraId="39C027A5"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3" w:history="1">
        <w:r w:rsidR="000970F3" w:rsidRPr="00180FE4">
          <w:rPr>
            <w:rStyle w:val="Hyperlink"/>
            <w:noProof/>
          </w:rPr>
          <w:t>Reference list</w:t>
        </w:r>
        <w:r w:rsidR="000970F3">
          <w:rPr>
            <w:noProof/>
            <w:webHidden/>
          </w:rPr>
          <w:tab/>
        </w:r>
        <w:r w:rsidR="000970F3">
          <w:rPr>
            <w:noProof/>
            <w:webHidden/>
          </w:rPr>
          <w:fldChar w:fldCharType="begin"/>
        </w:r>
        <w:r w:rsidR="000970F3">
          <w:rPr>
            <w:noProof/>
            <w:webHidden/>
          </w:rPr>
          <w:instrText xml:space="preserve"> PAGEREF _Toc490560333 \h </w:instrText>
        </w:r>
        <w:r w:rsidR="000970F3">
          <w:rPr>
            <w:noProof/>
            <w:webHidden/>
          </w:rPr>
        </w:r>
        <w:r w:rsidR="000970F3">
          <w:rPr>
            <w:noProof/>
            <w:webHidden/>
          </w:rPr>
          <w:fldChar w:fldCharType="separate"/>
        </w:r>
        <w:r w:rsidR="004C42B8">
          <w:rPr>
            <w:noProof/>
            <w:webHidden/>
          </w:rPr>
          <w:t>76</w:t>
        </w:r>
        <w:r w:rsidR="000970F3">
          <w:rPr>
            <w:noProof/>
            <w:webHidden/>
          </w:rPr>
          <w:fldChar w:fldCharType="end"/>
        </w:r>
      </w:hyperlink>
    </w:p>
    <w:p w14:paraId="1BBDA7A1"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4" w:history="1">
        <w:r w:rsidR="000970F3" w:rsidRPr="00180FE4">
          <w:rPr>
            <w:rStyle w:val="Hyperlink"/>
            <w:noProof/>
          </w:rPr>
          <w:t>Appendices</w:t>
        </w:r>
        <w:r w:rsidR="000970F3">
          <w:rPr>
            <w:noProof/>
            <w:webHidden/>
          </w:rPr>
          <w:tab/>
        </w:r>
        <w:r w:rsidR="000970F3">
          <w:rPr>
            <w:noProof/>
            <w:webHidden/>
          </w:rPr>
          <w:fldChar w:fldCharType="begin"/>
        </w:r>
        <w:r w:rsidR="000970F3">
          <w:rPr>
            <w:noProof/>
            <w:webHidden/>
          </w:rPr>
          <w:instrText xml:space="preserve"> PAGEREF _Toc490560334 \h </w:instrText>
        </w:r>
        <w:r w:rsidR="000970F3">
          <w:rPr>
            <w:noProof/>
            <w:webHidden/>
          </w:rPr>
        </w:r>
        <w:r w:rsidR="000970F3">
          <w:rPr>
            <w:noProof/>
            <w:webHidden/>
          </w:rPr>
          <w:fldChar w:fldCharType="separate"/>
        </w:r>
        <w:r w:rsidR="004C42B8">
          <w:rPr>
            <w:noProof/>
            <w:webHidden/>
          </w:rPr>
          <w:t>85</w:t>
        </w:r>
        <w:r w:rsidR="000970F3">
          <w:rPr>
            <w:noProof/>
            <w:webHidden/>
          </w:rPr>
          <w:fldChar w:fldCharType="end"/>
        </w:r>
      </w:hyperlink>
    </w:p>
    <w:p w14:paraId="55D4984A"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5" w:history="1">
        <w:r w:rsidR="000970F3" w:rsidRPr="00180FE4">
          <w:rPr>
            <w:rStyle w:val="Hyperlink"/>
            <w:noProof/>
          </w:rPr>
          <w:t>Appendix 1: REA protocol</w:t>
        </w:r>
        <w:r w:rsidR="000970F3">
          <w:rPr>
            <w:noProof/>
            <w:webHidden/>
          </w:rPr>
          <w:tab/>
        </w:r>
        <w:r w:rsidR="000970F3">
          <w:rPr>
            <w:noProof/>
            <w:webHidden/>
          </w:rPr>
          <w:fldChar w:fldCharType="begin"/>
        </w:r>
        <w:r w:rsidR="000970F3">
          <w:rPr>
            <w:noProof/>
            <w:webHidden/>
          </w:rPr>
          <w:instrText xml:space="preserve"> PAGEREF _Toc490560335 \h </w:instrText>
        </w:r>
        <w:r w:rsidR="000970F3">
          <w:rPr>
            <w:noProof/>
            <w:webHidden/>
          </w:rPr>
        </w:r>
        <w:r w:rsidR="000970F3">
          <w:rPr>
            <w:noProof/>
            <w:webHidden/>
          </w:rPr>
          <w:fldChar w:fldCharType="separate"/>
        </w:r>
        <w:r w:rsidR="004C42B8">
          <w:rPr>
            <w:noProof/>
            <w:webHidden/>
          </w:rPr>
          <w:t>85</w:t>
        </w:r>
        <w:r w:rsidR="000970F3">
          <w:rPr>
            <w:noProof/>
            <w:webHidden/>
          </w:rPr>
          <w:fldChar w:fldCharType="end"/>
        </w:r>
      </w:hyperlink>
    </w:p>
    <w:p w14:paraId="57E32FB0"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6" w:history="1">
        <w:r w:rsidR="000970F3" w:rsidRPr="00180FE4">
          <w:rPr>
            <w:rStyle w:val="Hyperlink"/>
            <w:noProof/>
          </w:rPr>
          <w:t>Appendix 2: Analysis and synthesis headings</w:t>
        </w:r>
        <w:r w:rsidR="000970F3">
          <w:rPr>
            <w:noProof/>
            <w:webHidden/>
          </w:rPr>
          <w:tab/>
        </w:r>
        <w:r w:rsidR="000970F3">
          <w:rPr>
            <w:noProof/>
            <w:webHidden/>
          </w:rPr>
          <w:fldChar w:fldCharType="begin"/>
        </w:r>
        <w:r w:rsidR="000970F3">
          <w:rPr>
            <w:noProof/>
            <w:webHidden/>
          </w:rPr>
          <w:instrText xml:space="preserve"> PAGEREF _Toc490560336 \h </w:instrText>
        </w:r>
        <w:r w:rsidR="000970F3">
          <w:rPr>
            <w:noProof/>
            <w:webHidden/>
          </w:rPr>
        </w:r>
        <w:r w:rsidR="000970F3">
          <w:rPr>
            <w:noProof/>
            <w:webHidden/>
          </w:rPr>
          <w:fldChar w:fldCharType="separate"/>
        </w:r>
        <w:r w:rsidR="004C42B8">
          <w:rPr>
            <w:noProof/>
            <w:webHidden/>
          </w:rPr>
          <w:t>87</w:t>
        </w:r>
        <w:r w:rsidR="000970F3">
          <w:rPr>
            <w:noProof/>
            <w:webHidden/>
          </w:rPr>
          <w:fldChar w:fldCharType="end"/>
        </w:r>
      </w:hyperlink>
    </w:p>
    <w:p w14:paraId="41A966DA"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7" w:history="1">
        <w:r w:rsidR="000970F3" w:rsidRPr="00180FE4">
          <w:rPr>
            <w:rStyle w:val="Hyperlink"/>
            <w:noProof/>
          </w:rPr>
          <w:t>Appendix 3: List of documents reviewed</w:t>
        </w:r>
        <w:r w:rsidR="000970F3">
          <w:rPr>
            <w:noProof/>
            <w:webHidden/>
          </w:rPr>
          <w:tab/>
        </w:r>
        <w:r w:rsidR="000970F3">
          <w:rPr>
            <w:noProof/>
            <w:webHidden/>
          </w:rPr>
          <w:fldChar w:fldCharType="begin"/>
        </w:r>
        <w:r w:rsidR="000970F3">
          <w:rPr>
            <w:noProof/>
            <w:webHidden/>
          </w:rPr>
          <w:instrText xml:space="preserve"> PAGEREF _Toc490560337 \h </w:instrText>
        </w:r>
        <w:r w:rsidR="000970F3">
          <w:rPr>
            <w:noProof/>
            <w:webHidden/>
          </w:rPr>
        </w:r>
        <w:r w:rsidR="000970F3">
          <w:rPr>
            <w:noProof/>
            <w:webHidden/>
          </w:rPr>
          <w:fldChar w:fldCharType="separate"/>
        </w:r>
        <w:r w:rsidR="004C42B8">
          <w:rPr>
            <w:noProof/>
            <w:webHidden/>
          </w:rPr>
          <w:t>89</w:t>
        </w:r>
        <w:r w:rsidR="000970F3">
          <w:rPr>
            <w:noProof/>
            <w:webHidden/>
          </w:rPr>
          <w:fldChar w:fldCharType="end"/>
        </w:r>
      </w:hyperlink>
    </w:p>
    <w:p w14:paraId="1ADB92F6" w14:textId="77777777" w:rsidR="000970F3" w:rsidRDefault="00236FB4">
      <w:pPr>
        <w:pStyle w:val="TOC1"/>
        <w:tabs>
          <w:tab w:val="right" w:leader="dot" w:pos="9628"/>
        </w:tabs>
        <w:rPr>
          <w:rFonts w:asciiTheme="minorHAnsi" w:eastAsiaTheme="minorEastAsia" w:hAnsiTheme="minorHAnsi" w:cstheme="minorBidi"/>
          <w:noProof/>
          <w:sz w:val="22"/>
          <w:lang w:eastAsia="en-GB"/>
        </w:rPr>
      </w:pPr>
      <w:hyperlink w:anchor="_Toc490560338" w:history="1">
        <w:r w:rsidR="000970F3" w:rsidRPr="00180FE4">
          <w:rPr>
            <w:rStyle w:val="Hyperlink"/>
            <w:noProof/>
          </w:rPr>
          <w:t>Appendix 4: Summary table of interventions reviewed</w:t>
        </w:r>
        <w:r w:rsidR="000970F3">
          <w:rPr>
            <w:noProof/>
            <w:webHidden/>
          </w:rPr>
          <w:tab/>
        </w:r>
        <w:r w:rsidR="000970F3">
          <w:rPr>
            <w:noProof/>
            <w:webHidden/>
          </w:rPr>
          <w:fldChar w:fldCharType="begin"/>
        </w:r>
        <w:r w:rsidR="000970F3">
          <w:rPr>
            <w:noProof/>
            <w:webHidden/>
          </w:rPr>
          <w:instrText xml:space="preserve"> PAGEREF _Toc490560338 \h </w:instrText>
        </w:r>
        <w:r w:rsidR="000970F3">
          <w:rPr>
            <w:noProof/>
            <w:webHidden/>
          </w:rPr>
        </w:r>
        <w:r w:rsidR="000970F3">
          <w:rPr>
            <w:noProof/>
            <w:webHidden/>
          </w:rPr>
          <w:fldChar w:fldCharType="separate"/>
        </w:r>
        <w:r w:rsidR="004C42B8">
          <w:rPr>
            <w:noProof/>
            <w:webHidden/>
          </w:rPr>
          <w:t>96</w:t>
        </w:r>
        <w:r w:rsidR="000970F3">
          <w:rPr>
            <w:noProof/>
            <w:webHidden/>
          </w:rPr>
          <w:fldChar w:fldCharType="end"/>
        </w:r>
      </w:hyperlink>
    </w:p>
    <w:p w14:paraId="4B6DB7C4" w14:textId="77777777" w:rsidR="00900409" w:rsidRDefault="004A1AEA">
      <w:pPr>
        <w:pStyle w:val="TableofFigures"/>
        <w:tabs>
          <w:tab w:val="right" w:leader="dot" w:pos="9628"/>
        </w:tabs>
      </w:pPr>
      <w:r>
        <w:fldChar w:fldCharType="end"/>
      </w:r>
    </w:p>
    <w:p w14:paraId="4B2FA595" w14:textId="77777777" w:rsidR="00900409" w:rsidRPr="00144C56" w:rsidRDefault="004A1AEA">
      <w:pPr>
        <w:pStyle w:val="TableofFigures"/>
        <w:tabs>
          <w:tab w:val="right" w:leader="dot" w:pos="9628"/>
        </w:tabs>
        <w:rPr>
          <w:b/>
        </w:rPr>
      </w:pPr>
      <w:r w:rsidRPr="00144C56">
        <w:rPr>
          <w:b/>
        </w:rPr>
        <w:t>List of Tables</w:t>
      </w:r>
    </w:p>
    <w:p w14:paraId="7DF014A0" w14:textId="4AFE7D96" w:rsidR="00900409" w:rsidRDefault="004A1AEA">
      <w:pPr>
        <w:pStyle w:val="TableofFigures"/>
        <w:tabs>
          <w:tab w:val="right" w:leader="dot" w:pos="9628"/>
        </w:tabs>
        <w:rPr>
          <w:rFonts w:asciiTheme="minorHAnsi" w:eastAsiaTheme="minorEastAsia" w:hAnsiTheme="minorHAnsi" w:cstheme="minorBidi"/>
          <w:noProof/>
          <w:sz w:val="22"/>
          <w:lang w:eastAsia="en-GB"/>
        </w:rPr>
      </w:pPr>
      <w:r>
        <w:fldChar w:fldCharType="begin"/>
      </w:r>
      <w:r w:rsidR="00900409">
        <w:instrText xml:space="preserve"> TOC \h \z \c "Table" </w:instrText>
      </w:r>
      <w:r>
        <w:fldChar w:fldCharType="separate"/>
      </w:r>
      <w:hyperlink w:anchor="_Toc488937954" w:history="1">
        <w:r w:rsidR="00900409" w:rsidRPr="00EE6005">
          <w:rPr>
            <w:rStyle w:val="Hyperlink"/>
            <w:noProof/>
          </w:rPr>
          <w:t>Table 1: Academic disciplines contributing to understandings of behaviour</w:t>
        </w:r>
        <w:r w:rsidR="00900409">
          <w:rPr>
            <w:noProof/>
            <w:webHidden/>
          </w:rPr>
          <w:tab/>
        </w:r>
        <w:r>
          <w:rPr>
            <w:noProof/>
            <w:webHidden/>
          </w:rPr>
          <w:fldChar w:fldCharType="begin"/>
        </w:r>
        <w:r w:rsidR="00900409">
          <w:rPr>
            <w:noProof/>
            <w:webHidden/>
          </w:rPr>
          <w:instrText xml:space="preserve"> PAGEREF _Toc488937954 \h </w:instrText>
        </w:r>
        <w:r>
          <w:rPr>
            <w:noProof/>
            <w:webHidden/>
          </w:rPr>
        </w:r>
        <w:r>
          <w:rPr>
            <w:noProof/>
            <w:webHidden/>
          </w:rPr>
          <w:fldChar w:fldCharType="separate"/>
        </w:r>
        <w:r w:rsidR="004C42B8">
          <w:rPr>
            <w:noProof/>
            <w:webHidden/>
          </w:rPr>
          <w:t>8</w:t>
        </w:r>
        <w:r>
          <w:rPr>
            <w:noProof/>
            <w:webHidden/>
          </w:rPr>
          <w:fldChar w:fldCharType="end"/>
        </w:r>
      </w:hyperlink>
    </w:p>
    <w:p w14:paraId="7E54339C" w14:textId="2024B0D2"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55" w:history="1">
        <w:r w:rsidR="00900409" w:rsidRPr="00EE6005">
          <w:rPr>
            <w:rStyle w:val="Hyperlink"/>
            <w:noProof/>
          </w:rPr>
          <w:t>Table 2: Inclusion and exclusion criteria</w:t>
        </w:r>
        <w:r w:rsidR="00900409">
          <w:rPr>
            <w:noProof/>
            <w:webHidden/>
          </w:rPr>
          <w:tab/>
        </w:r>
        <w:r w:rsidR="004A1AEA">
          <w:rPr>
            <w:noProof/>
            <w:webHidden/>
          </w:rPr>
          <w:fldChar w:fldCharType="begin"/>
        </w:r>
        <w:r w:rsidR="00900409">
          <w:rPr>
            <w:noProof/>
            <w:webHidden/>
          </w:rPr>
          <w:instrText xml:space="preserve"> PAGEREF _Toc488937955 \h </w:instrText>
        </w:r>
        <w:r w:rsidR="004A1AEA">
          <w:rPr>
            <w:noProof/>
            <w:webHidden/>
          </w:rPr>
        </w:r>
        <w:r w:rsidR="004A1AEA">
          <w:rPr>
            <w:noProof/>
            <w:webHidden/>
          </w:rPr>
          <w:fldChar w:fldCharType="separate"/>
        </w:r>
        <w:r w:rsidR="004C42B8">
          <w:rPr>
            <w:noProof/>
            <w:webHidden/>
          </w:rPr>
          <w:t>12</w:t>
        </w:r>
        <w:r w:rsidR="004A1AEA">
          <w:rPr>
            <w:noProof/>
            <w:webHidden/>
          </w:rPr>
          <w:fldChar w:fldCharType="end"/>
        </w:r>
      </w:hyperlink>
    </w:p>
    <w:p w14:paraId="7F4CE0AD" w14:textId="3AA02D26"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56" w:history="1">
        <w:r w:rsidR="00900409" w:rsidRPr="00EE6005">
          <w:rPr>
            <w:rStyle w:val="Hyperlink"/>
            <w:noProof/>
          </w:rPr>
          <w:t>Table 3: Filtering and screening steps</w:t>
        </w:r>
        <w:r w:rsidR="00900409">
          <w:rPr>
            <w:noProof/>
            <w:webHidden/>
          </w:rPr>
          <w:tab/>
        </w:r>
        <w:r w:rsidR="004A1AEA">
          <w:rPr>
            <w:noProof/>
            <w:webHidden/>
          </w:rPr>
          <w:fldChar w:fldCharType="begin"/>
        </w:r>
        <w:r w:rsidR="00900409">
          <w:rPr>
            <w:noProof/>
            <w:webHidden/>
          </w:rPr>
          <w:instrText xml:space="preserve"> PAGEREF _Toc488937956 \h </w:instrText>
        </w:r>
        <w:r w:rsidR="004A1AEA">
          <w:rPr>
            <w:noProof/>
            <w:webHidden/>
          </w:rPr>
        </w:r>
        <w:r w:rsidR="004A1AEA">
          <w:rPr>
            <w:noProof/>
            <w:webHidden/>
          </w:rPr>
          <w:fldChar w:fldCharType="separate"/>
        </w:r>
        <w:r w:rsidR="004C42B8">
          <w:rPr>
            <w:noProof/>
            <w:webHidden/>
          </w:rPr>
          <w:t>13</w:t>
        </w:r>
        <w:r w:rsidR="004A1AEA">
          <w:rPr>
            <w:noProof/>
            <w:webHidden/>
          </w:rPr>
          <w:fldChar w:fldCharType="end"/>
        </w:r>
      </w:hyperlink>
    </w:p>
    <w:p w14:paraId="43545A8A" w14:textId="2DF0E1DF"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57" w:history="1">
        <w:r w:rsidR="00900409" w:rsidRPr="00EE6005">
          <w:rPr>
            <w:rStyle w:val="Hyperlink"/>
            <w:noProof/>
          </w:rPr>
          <w:t>Table 4: Relevance and Robustness criteria</w:t>
        </w:r>
        <w:r w:rsidR="00900409">
          <w:rPr>
            <w:noProof/>
            <w:webHidden/>
          </w:rPr>
          <w:tab/>
        </w:r>
        <w:r w:rsidR="004A1AEA">
          <w:rPr>
            <w:noProof/>
            <w:webHidden/>
          </w:rPr>
          <w:fldChar w:fldCharType="begin"/>
        </w:r>
        <w:r w:rsidR="00900409">
          <w:rPr>
            <w:noProof/>
            <w:webHidden/>
          </w:rPr>
          <w:instrText xml:space="preserve"> PAGEREF _Toc488937957 \h </w:instrText>
        </w:r>
        <w:r w:rsidR="004A1AEA">
          <w:rPr>
            <w:noProof/>
            <w:webHidden/>
          </w:rPr>
        </w:r>
        <w:r w:rsidR="004A1AEA">
          <w:rPr>
            <w:noProof/>
            <w:webHidden/>
          </w:rPr>
          <w:fldChar w:fldCharType="separate"/>
        </w:r>
        <w:r w:rsidR="004C42B8">
          <w:rPr>
            <w:noProof/>
            <w:webHidden/>
          </w:rPr>
          <w:t>16</w:t>
        </w:r>
        <w:r w:rsidR="004A1AEA">
          <w:rPr>
            <w:noProof/>
            <w:webHidden/>
          </w:rPr>
          <w:fldChar w:fldCharType="end"/>
        </w:r>
      </w:hyperlink>
    </w:p>
    <w:p w14:paraId="16222632" w14:textId="0D160467"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58" w:history="1">
        <w:r w:rsidR="00900409" w:rsidRPr="00EE6005">
          <w:rPr>
            <w:rStyle w:val="Hyperlink"/>
            <w:noProof/>
          </w:rPr>
          <w:t>Table 5: Types of behaviour change theoretical framework used</w:t>
        </w:r>
        <w:r w:rsidR="00900409">
          <w:rPr>
            <w:noProof/>
            <w:webHidden/>
          </w:rPr>
          <w:tab/>
        </w:r>
        <w:r w:rsidR="004A1AEA">
          <w:rPr>
            <w:noProof/>
            <w:webHidden/>
          </w:rPr>
          <w:fldChar w:fldCharType="begin"/>
        </w:r>
        <w:r w:rsidR="00900409">
          <w:rPr>
            <w:noProof/>
            <w:webHidden/>
          </w:rPr>
          <w:instrText xml:space="preserve"> PAGEREF _Toc488937958 \h </w:instrText>
        </w:r>
        <w:r w:rsidR="004A1AEA">
          <w:rPr>
            <w:noProof/>
            <w:webHidden/>
          </w:rPr>
        </w:r>
        <w:r w:rsidR="004A1AEA">
          <w:rPr>
            <w:noProof/>
            <w:webHidden/>
          </w:rPr>
          <w:fldChar w:fldCharType="separate"/>
        </w:r>
        <w:r w:rsidR="004C42B8">
          <w:rPr>
            <w:noProof/>
            <w:webHidden/>
          </w:rPr>
          <w:t>19</w:t>
        </w:r>
        <w:r w:rsidR="004A1AEA">
          <w:rPr>
            <w:noProof/>
            <w:webHidden/>
          </w:rPr>
          <w:fldChar w:fldCharType="end"/>
        </w:r>
      </w:hyperlink>
    </w:p>
    <w:p w14:paraId="371FF946" w14:textId="20B39579"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59" w:history="1">
        <w:r w:rsidR="00900409" w:rsidRPr="00EE6005">
          <w:rPr>
            <w:rStyle w:val="Hyperlink"/>
            <w:noProof/>
          </w:rPr>
          <w:t>Table 6: Types of research design</w:t>
        </w:r>
        <w:r w:rsidR="00900409">
          <w:rPr>
            <w:noProof/>
            <w:webHidden/>
          </w:rPr>
          <w:tab/>
        </w:r>
        <w:r w:rsidR="004A1AEA">
          <w:rPr>
            <w:noProof/>
            <w:webHidden/>
          </w:rPr>
          <w:fldChar w:fldCharType="begin"/>
        </w:r>
        <w:r w:rsidR="00900409">
          <w:rPr>
            <w:noProof/>
            <w:webHidden/>
          </w:rPr>
          <w:instrText xml:space="preserve"> PAGEREF _Toc488937959 \h </w:instrText>
        </w:r>
        <w:r w:rsidR="004A1AEA">
          <w:rPr>
            <w:noProof/>
            <w:webHidden/>
          </w:rPr>
        </w:r>
        <w:r w:rsidR="004A1AEA">
          <w:rPr>
            <w:noProof/>
            <w:webHidden/>
          </w:rPr>
          <w:fldChar w:fldCharType="separate"/>
        </w:r>
        <w:r w:rsidR="004C42B8">
          <w:rPr>
            <w:noProof/>
            <w:webHidden/>
          </w:rPr>
          <w:t>19</w:t>
        </w:r>
        <w:r w:rsidR="004A1AEA">
          <w:rPr>
            <w:noProof/>
            <w:webHidden/>
          </w:rPr>
          <w:fldChar w:fldCharType="end"/>
        </w:r>
      </w:hyperlink>
    </w:p>
    <w:p w14:paraId="60AAB33E" w14:textId="247A0353"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0" w:history="1">
        <w:r w:rsidR="00900409" w:rsidRPr="00EE6005">
          <w:rPr>
            <w:rStyle w:val="Hyperlink"/>
            <w:noProof/>
          </w:rPr>
          <w:t>Table 7: Types of intervention</w:t>
        </w:r>
        <w:r w:rsidR="00900409">
          <w:rPr>
            <w:noProof/>
            <w:webHidden/>
          </w:rPr>
          <w:tab/>
        </w:r>
        <w:r w:rsidR="004A1AEA">
          <w:rPr>
            <w:noProof/>
            <w:webHidden/>
          </w:rPr>
          <w:fldChar w:fldCharType="begin"/>
        </w:r>
        <w:r w:rsidR="00900409">
          <w:rPr>
            <w:noProof/>
            <w:webHidden/>
          </w:rPr>
          <w:instrText xml:space="preserve"> PAGEREF _Toc488937960 \h </w:instrText>
        </w:r>
        <w:r w:rsidR="004A1AEA">
          <w:rPr>
            <w:noProof/>
            <w:webHidden/>
          </w:rPr>
        </w:r>
        <w:r w:rsidR="004A1AEA">
          <w:rPr>
            <w:noProof/>
            <w:webHidden/>
          </w:rPr>
          <w:fldChar w:fldCharType="separate"/>
        </w:r>
        <w:r w:rsidR="004C42B8">
          <w:rPr>
            <w:noProof/>
            <w:webHidden/>
          </w:rPr>
          <w:t>20</w:t>
        </w:r>
        <w:r w:rsidR="004A1AEA">
          <w:rPr>
            <w:noProof/>
            <w:webHidden/>
          </w:rPr>
          <w:fldChar w:fldCharType="end"/>
        </w:r>
      </w:hyperlink>
    </w:p>
    <w:p w14:paraId="0FAB2FF0" w14:textId="77DE3BC0"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1" w:history="1">
        <w:r w:rsidR="00900409" w:rsidRPr="00EE6005">
          <w:rPr>
            <w:rStyle w:val="Hyperlink"/>
            <w:noProof/>
          </w:rPr>
          <w:t>Table 8: Sources of funding</w:t>
        </w:r>
        <w:r w:rsidR="00900409">
          <w:rPr>
            <w:noProof/>
            <w:webHidden/>
          </w:rPr>
          <w:tab/>
        </w:r>
        <w:r w:rsidR="004A1AEA">
          <w:rPr>
            <w:noProof/>
            <w:webHidden/>
          </w:rPr>
          <w:fldChar w:fldCharType="begin"/>
        </w:r>
        <w:r w:rsidR="00900409">
          <w:rPr>
            <w:noProof/>
            <w:webHidden/>
          </w:rPr>
          <w:instrText xml:space="preserve"> PAGEREF _Toc488937961 \h </w:instrText>
        </w:r>
        <w:r w:rsidR="004A1AEA">
          <w:rPr>
            <w:noProof/>
            <w:webHidden/>
          </w:rPr>
        </w:r>
        <w:r w:rsidR="004A1AEA">
          <w:rPr>
            <w:noProof/>
            <w:webHidden/>
          </w:rPr>
          <w:fldChar w:fldCharType="separate"/>
        </w:r>
        <w:r w:rsidR="004C42B8">
          <w:rPr>
            <w:noProof/>
            <w:webHidden/>
          </w:rPr>
          <w:t>21</w:t>
        </w:r>
        <w:r w:rsidR="004A1AEA">
          <w:rPr>
            <w:noProof/>
            <w:webHidden/>
          </w:rPr>
          <w:fldChar w:fldCharType="end"/>
        </w:r>
      </w:hyperlink>
    </w:p>
    <w:p w14:paraId="355AB892" w14:textId="23A72239"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2" w:history="1">
        <w:r w:rsidR="00900409" w:rsidRPr="00EE6005">
          <w:rPr>
            <w:rStyle w:val="Hyperlink"/>
            <w:noProof/>
          </w:rPr>
          <w:t>Table 9: Types of behaviour change theoretical framework used</w:t>
        </w:r>
        <w:r w:rsidR="00900409">
          <w:rPr>
            <w:noProof/>
            <w:webHidden/>
          </w:rPr>
          <w:tab/>
        </w:r>
        <w:r w:rsidR="004A1AEA">
          <w:rPr>
            <w:noProof/>
            <w:webHidden/>
          </w:rPr>
          <w:fldChar w:fldCharType="begin"/>
        </w:r>
        <w:r w:rsidR="00900409">
          <w:rPr>
            <w:noProof/>
            <w:webHidden/>
          </w:rPr>
          <w:instrText xml:space="preserve"> PAGEREF _Toc488937962 \h </w:instrText>
        </w:r>
        <w:r w:rsidR="004A1AEA">
          <w:rPr>
            <w:noProof/>
            <w:webHidden/>
          </w:rPr>
        </w:r>
        <w:r w:rsidR="004A1AEA">
          <w:rPr>
            <w:noProof/>
            <w:webHidden/>
          </w:rPr>
          <w:fldChar w:fldCharType="separate"/>
        </w:r>
        <w:r w:rsidR="004C42B8">
          <w:rPr>
            <w:noProof/>
            <w:webHidden/>
          </w:rPr>
          <w:t>25</w:t>
        </w:r>
        <w:r w:rsidR="004A1AEA">
          <w:rPr>
            <w:noProof/>
            <w:webHidden/>
          </w:rPr>
          <w:fldChar w:fldCharType="end"/>
        </w:r>
      </w:hyperlink>
    </w:p>
    <w:p w14:paraId="74677D39" w14:textId="5DD8A6B8"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3" w:history="1">
        <w:r w:rsidR="00900409" w:rsidRPr="00EE6005">
          <w:rPr>
            <w:rStyle w:val="Hyperlink"/>
            <w:noProof/>
          </w:rPr>
          <w:t>Table 10: Collective approaches to water efficiency</w:t>
        </w:r>
        <w:r w:rsidR="00900409">
          <w:rPr>
            <w:noProof/>
            <w:webHidden/>
          </w:rPr>
          <w:tab/>
        </w:r>
        <w:r w:rsidR="004A1AEA">
          <w:rPr>
            <w:noProof/>
            <w:webHidden/>
          </w:rPr>
          <w:fldChar w:fldCharType="begin"/>
        </w:r>
        <w:r w:rsidR="00900409">
          <w:rPr>
            <w:noProof/>
            <w:webHidden/>
          </w:rPr>
          <w:instrText xml:space="preserve"> PAGEREF _Toc488937963 \h </w:instrText>
        </w:r>
        <w:r w:rsidR="004A1AEA">
          <w:rPr>
            <w:noProof/>
            <w:webHidden/>
          </w:rPr>
        </w:r>
        <w:r w:rsidR="004A1AEA">
          <w:rPr>
            <w:noProof/>
            <w:webHidden/>
          </w:rPr>
          <w:fldChar w:fldCharType="separate"/>
        </w:r>
        <w:r w:rsidR="004C42B8">
          <w:rPr>
            <w:noProof/>
            <w:webHidden/>
          </w:rPr>
          <w:t>32</w:t>
        </w:r>
        <w:r w:rsidR="004A1AEA">
          <w:rPr>
            <w:noProof/>
            <w:webHidden/>
          </w:rPr>
          <w:fldChar w:fldCharType="end"/>
        </w:r>
      </w:hyperlink>
    </w:p>
    <w:p w14:paraId="413BD8C9" w14:textId="5B80BBA8"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4" w:history="1">
        <w:r w:rsidR="00900409" w:rsidRPr="00EE6005">
          <w:rPr>
            <w:rStyle w:val="Hyperlink"/>
            <w:noProof/>
          </w:rPr>
          <w:t>Table 11: Water savings versus potential savings by Acorn Category</w:t>
        </w:r>
        <w:r w:rsidR="00900409">
          <w:rPr>
            <w:noProof/>
            <w:webHidden/>
          </w:rPr>
          <w:tab/>
        </w:r>
        <w:r w:rsidR="004A1AEA">
          <w:rPr>
            <w:noProof/>
            <w:webHidden/>
          </w:rPr>
          <w:fldChar w:fldCharType="begin"/>
        </w:r>
        <w:r w:rsidR="00900409">
          <w:rPr>
            <w:noProof/>
            <w:webHidden/>
          </w:rPr>
          <w:instrText xml:space="preserve"> PAGEREF _Toc488937964 \h </w:instrText>
        </w:r>
        <w:r w:rsidR="004A1AEA">
          <w:rPr>
            <w:noProof/>
            <w:webHidden/>
          </w:rPr>
        </w:r>
        <w:r w:rsidR="004A1AEA">
          <w:rPr>
            <w:noProof/>
            <w:webHidden/>
          </w:rPr>
          <w:fldChar w:fldCharType="separate"/>
        </w:r>
        <w:r w:rsidR="004C42B8">
          <w:rPr>
            <w:noProof/>
            <w:webHidden/>
          </w:rPr>
          <w:t>37</w:t>
        </w:r>
        <w:r w:rsidR="004A1AEA">
          <w:rPr>
            <w:noProof/>
            <w:webHidden/>
          </w:rPr>
          <w:fldChar w:fldCharType="end"/>
        </w:r>
      </w:hyperlink>
    </w:p>
    <w:p w14:paraId="2FF87235" w14:textId="74ABFB90"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5" w:history="1">
        <w:r w:rsidR="00900409" w:rsidRPr="00EE6005">
          <w:rPr>
            <w:rStyle w:val="Hyperlink"/>
            <w:noProof/>
          </w:rPr>
          <w:t xml:space="preserve">Table 12: The variants of practice performed by five single occupancy households of close to average overall </w:t>
        </w:r>
        <w:r w:rsidR="00A53249">
          <w:rPr>
            <w:rStyle w:val="Hyperlink"/>
            <w:noProof/>
          </w:rPr>
          <w:t>PCC</w:t>
        </w:r>
        <w:r w:rsidR="00900409">
          <w:rPr>
            <w:rStyle w:val="Hyperlink"/>
            <w:noProof/>
          </w:rPr>
          <w:t xml:space="preserve"> of water</w:t>
        </w:r>
        <w:r w:rsidR="00900409" w:rsidRPr="00EE6005">
          <w:rPr>
            <w:rStyle w:val="Hyperlink"/>
            <w:noProof/>
          </w:rPr>
          <w:t>.</w:t>
        </w:r>
        <w:r w:rsidR="00900409">
          <w:rPr>
            <w:noProof/>
            <w:webHidden/>
          </w:rPr>
          <w:tab/>
        </w:r>
        <w:r w:rsidR="004A1AEA">
          <w:rPr>
            <w:noProof/>
            <w:webHidden/>
          </w:rPr>
          <w:fldChar w:fldCharType="begin"/>
        </w:r>
        <w:r w:rsidR="00900409">
          <w:rPr>
            <w:noProof/>
            <w:webHidden/>
          </w:rPr>
          <w:instrText xml:space="preserve"> PAGEREF _Toc488937965 \h </w:instrText>
        </w:r>
        <w:r w:rsidR="004A1AEA">
          <w:rPr>
            <w:noProof/>
            <w:webHidden/>
          </w:rPr>
        </w:r>
        <w:r w:rsidR="004A1AEA">
          <w:rPr>
            <w:noProof/>
            <w:webHidden/>
          </w:rPr>
          <w:fldChar w:fldCharType="separate"/>
        </w:r>
        <w:r w:rsidR="004C42B8">
          <w:rPr>
            <w:noProof/>
            <w:webHidden/>
          </w:rPr>
          <w:t>40</w:t>
        </w:r>
        <w:r w:rsidR="004A1AEA">
          <w:rPr>
            <w:noProof/>
            <w:webHidden/>
          </w:rPr>
          <w:fldChar w:fldCharType="end"/>
        </w:r>
      </w:hyperlink>
    </w:p>
    <w:p w14:paraId="69423743" w14:textId="04DEB3DC"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6" w:history="1">
        <w:r w:rsidR="00900409" w:rsidRPr="00EE6005">
          <w:rPr>
            <w:rStyle w:val="Hyperlink"/>
            <w:noProof/>
          </w:rPr>
          <w:t>Table 13: Characteristics of peak morning consumption groups for identifying and targetting water efficiency initiatives</w:t>
        </w:r>
        <w:r w:rsidR="00900409">
          <w:rPr>
            <w:noProof/>
            <w:webHidden/>
          </w:rPr>
          <w:tab/>
        </w:r>
        <w:r w:rsidR="004A1AEA">
          <w:rPr>
            <w:noProof/>
            <w:webHidden/>
          </w:rPr>
          <w:fldChar w:fldCharType="begin"/>
        </w:r>
        <w:r w:rsidR="00900409">
          <w:rPr>
            <w:noProof/>
            <w:webHidden/>
          </w:rPr>
          <w:instrText xml:space="preserve"> PAGEREF _Toc488937966 \h </w:instrText>
        </w:r>
        <w:r w:rsidR="004A1AEA">
          <w:rPr>
            <w:noProof/>
            <w:webHidden/>
          </w:rPr>
        </w:r>
        <w:r w:rsidR="004A1AEA">
          <w:rPr>
            <w:noProof/>
            <w:webHidden/>
          </w:rPr>
          <w:fldChar w:fldCharType="separate"/>
        </w:r>
        <w:r w:rsidR="004C42B8">
          <w:rPr>
            <w:noProof/>
            <w:webHidden/>
          </w:rPr>
          <w:t>41</w:t>
        </w:r>
        <w:r w:rsidR="004A1AEA">
          <w:rPr>
            <w:noProof/>
            <w:webHidden/>
          </w:rPr>
          <w:fldChar w:fldCharType="end"/>
        </w:r>
      </w:hyperlink>
    </w:p>
    <w:p w14:paraId="2C4F07A4" w14:textId="6EA6ABCD"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7" w:history="1">
        <w:r w:rsidR="00900409" w:rsidRPr="00EE6005">
          <w:rPr>
            <w:rStyle w:val="Hyperlink"/>
            <w:noProof/>
          </w:rPr>
          <w:t>Table 14: List of interventions</w:t>
        </w:r>
        <w:r w:rsidR="00900409">
          <w:rPr>
            <w:noProof/>
            <w:webHidden/>
          </w:rPr>
          <w:tab/>
        </w:r>
        <w:r w:rsidR="004A1AEA">
          <w:rPr>
            <w:noProof/>
            <w:webHidden/>
          </w:rPr>
          <w:fldChar w:fldCharType="begin"/>
        </w:r>
        <w:r w:rsidR="00900409">
          <w:rPr>
            <w:noProof/>
            <w:webHidden/>
          </w:rPr>
          <w:instrText xml:space="preserve"> PAGEREF _Toc488937967 \h </w:instrText>
        </w:r>
        <w:r w:rsidR="004A1AEA">
          <w:rPr>
            <w:noProof/>
            <w:webHidden/>
          </w:rPr>
        </w:r>
        <w:r w:rsidR="004A1AEA">
          <w:rPr>
            <w:noProof/>
            <w:webHidden/>
          </w:rPr>
          <w:fldChar w:fldCharType="separate"/>
        </w:r>
        <w:r w:rsidR="004C42B8">
          <w:rPr>
            <w:noProof/>
            <w:webHidden/>
          </w:rPr>
          <w:t>43</w:t>
        </w:r>
        <w:r w:rsidR="004A1AEA">
          <w:rPr>
            <w:noProof/>
            <w:webHidden/>
          </w:rPr>
          <w:fldChar w:fldCharType="end"/>
        </w:r>
      </w:hyperlink>
    </w:p>
    <w:p w14:paraId="6EE4F38B" w14:textId="0B19D01C"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8" w:history="1">
        <w:r w:rsidR="00900409" w:rsidRPr="00EE6005">
          <w:rPr>
            <w:rStyle w:val="Hyperlink"/>
            <w:noProof/>
          </w:rPr>
          <w:t>Table 15: Types of water saving device</w:t>
        </w:r>
        <w:r w:rsidR="00900409">
          <w:rPr>
            <w:noProof/>
            <w:webHidden/>
          </w:rPr>
          <w:tab/>
        </w:r>
        <w:r w:rsidR="004A1AEA">
          <w:rPr>
            <w:noProof/>
            <w:webHidden/>
          </w:rPr>
          <w:fldChar w:fldCharType="begin"/>
        </w:r>
        <w:r w:rsidR="00900409">
          <w:rPr>
            <w:noProof/>
            <w:webHidden/>
          </w:rPr>
          <w:instrText xml:space="preserve"> PAGEREF _Toc488937968 \h </w:instrText>
        </w:r>
        <w:r w:rsidR="004A1AEA">
          <w:rPr>
            <w:noProof/>
            <w:webHidden/>
          </w:rPr>
        </w:r>
        <w:r w:rsidR="004A1AEA">
          <w:rPr>
            <w:noProof/>
            <w:webHidden/>
          </w:rPr>
          <w:fldChar w:fldCharType="separate"/>
        </w:r>
        <w:r w:rsidR="004C42B8">
          <w:rPr>
            <w:noProof/>
            <w:webHidden/>
          </w:rPr>
          <w:t>43</w:t>
        </w:r>
        <w:r w:rsidR="004A1AEA">
          <w:rPr>
            <w:noProof/>
            <w:webHidden/>
          </w:rPr>
          <w:fldChar w:fldCharType="end"/>
        </w:r>
      </w:hyperlink>
    </w:p>
    <w:p w14:paraId="60601AF3" w14:textId="785186BA"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69" w:history="1">
        <w:r w:rsidR="00900409" w:rsidRPr="00EE6005">
          <w:rPr>
            <w:rStyle w:val="Hyperlink"/>
            <w:noProof/>
          </w:rPr>
          <w:t>Table 16: Example contents of a water saving kit</w:t>
        </w:r>
        <w:r w:rsidR="00900409">
          <w:rPr>
            <w:noProof/>
            <w:webHidden/>
          </w:rPr>
          <w:tab/>
        </w:r>
        <w:r w:rsidR="004A1AEA">
          <w:rPr>
            <w:noProof/>
            <w:webHidden/>
          </w:rPr>
          <w:fldChar w:fldCharType="begin"/>
        </w:r>
        <w:r w:rsidR="00900409">
          <w:rPr>
            <w:noProof/>
            <w:webHidden/>
          </w:rPr>
          <w:instrText xml:space="preserve"> PAGEREF _Toc488937969 \h </w:instrText>
        </w:r>
        <w:r w:rsidR="004A1AEA">
          <w:rPr>
            <w:noProof/>
            <w:webHidden/>
          </w:rPr>
        </w:r>
        <w:r w:rsidR="004A1AEA">
          <w:rPr>
            <w:noProof/>
            <w:webHidden/>
          </w:rPr>
          <w:fldChar w:fldCharType="separate"/>
        </w:r>
        <w:r w:rsidR="004C42B8">
          <w:rPr>
            <w:noProof/>
            <w:webHidden/>
          </w:rPr>
          <w:t>44</w:t>
        </w:r>
        <w:r w:rsidR="004A1AEA">
          <w:rPr>
            <w:noProof/>
            <w:webHidden/>
          </w:rPr>
          <w:fldChar w:fldCharType="end"/>
        </w:r>
      </w:hyperlink>
    </w:p>
    <w:p w14:paraId="61F6B511" w14:textId="6AAA957D"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0" w:history="1">
        <w:r w:rsidR="00900409" w:rsidRPr="00EE6005">
          <w:rPr>
            <w:rStyle w:val="Hyperlink"/>
            <w:noProof/>
          </w:rPr>
          <w:t>Table 17: Examples of water saving devices and engagement intervention</w:t>
        </w:r>
        <w:r w:rsidR="00900409">
          <w:rPr>
            <w:noProof/>
            <w:webHidden/>
          </w:rPr>
          <w:tab/>
        </w:r>
        <w:r w:rsidR="004A1AEA">
          <w:rPr>
            <w:noProof/>
            <w:webHidden/>
          </w:rPr>
          <w:fldChar w:fldCharType="begin"/>
        </w:r>
        <w:r w:rsidR="00900409">
          <w:rPr>
            <w:noProof/>
            <w:webHidden/>
          </w:rPr>
          <w:instrText xml:space="preserve"> PAGEREF _Toc488937970 \h </w:instrText>
        </w:r>
        <w:r w:rsidR="004A1AEA">
          <w:rPr>
            <w:noProof/>
            <w:webHidden/>
          </w:rPr>
        </w:r>
        <w:r w:rsidR="004A1AEA">
          <w:rPr>
            <w:noProof/>
            <w:webHidden/>
          </w:rPr>
          <w:fldChar w:fldCharType="separate"/>
        </w:r>
        <w:r w:rsidR="004C42B8">
          <w:rPr>
            <w:noProof/>
            <w:webHidden/>
          </w:rPr>
          <w:t>50</w:t>
        </w:r>
        <w:r w:rsidR="004A1AEA">
          <w:rPr>
            <w:noProof/>
            <w:webHidden/>
          </w:rPr>
          <w:fldChar w:fldCharType="end"/>
        </w:r>
      </w:hyperlink>
    </w:p>
    <w:p w14:paraId="508D3061" w14:textId="2D35C96F"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1" w:history="1">
        <w:r w:rsidR="00900409" w:rsidRPr="00EE6005">
          <w:rPr>
            <w:rStyle w:val="Hyperlink"/>
            <w:noProof/>
          </w:rPr>
          <w:t>Table 18: Suggested interventions targeted at specific groups</w:t>
        </w:r>
        <w:r w:rsidR="00900409">
          <w:rPr>
            <w:noProof/>
            <w:webHidden/>
          </w:rPr>
          <w:tab/>
        </w:r>
        <w:r w:rsidR="004A1AEA">
          <w:rPr>
            <w:noProof/>
            <w:webHidden/>
          </w:rPr>
          <w:fldChar w:fldCharType="begin"/>
        </w:r>
        <w:r w:rsidR="00900409">
          <w:rPr>
            <w:noProof/>
            <w:webHidden/>
          </w:rPr>
          <w:instrText xml:space="preserve"> PAGEREF _Toc488937971 \h </w:instrText>
        </w:r>
        <w:r w:rsidR="004A1AEA">
          <w:rPr>
            <w:noProof/>
            <w:webHidden/>
          </w:rPr>
        </w:r>
        <w:r w:rsidR="004A1AEA">
          <w:rPr>
            <w:noProof/>
            <w:webHidden/>
          </w:rPr>
          <w:fldChar w:fldCharType="separate"/>
        </w:r>
        <w:r w:rsidR="004C42B8">
          <w:rPr>
            <w:noProof/>
            <w:webHidden/>
          </w:rPr>
          <w:t>52</w:t>
        </w:r>
        <w:r w:rsidR="004A1AEA">
          <w:rPr>
            <w:noProof/>
            <w:webHidden/>
          </w:rPr>
          <w:fldChar w:fldCharType="end"/>
        </w:r>
      </w:hyperlink>
    </w:p>
    <w:p w14:paraId="5385E5F5" w14:textId="037D65D2"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2" w:history="1">
        <w:r w:rsidR="00900409" w:rsidRPr="00EE6005">
          <w:rPr>
            <w:rStyle w:val="Hyperlink"/>
            <w:noProof/>
          </w:rPr>
          <w:t>Table 19: Key results of the Twerton Wessex Water Efficiency project</w:t>
        </w:r>
        <w:r w:rsidR="00900409">
          <w:rPr>
            <w:noProof/>
            <w:webHidden/>
          </w:rPr>
          <w:tab/>
        </w:r>
        <w:r w:rsidR="004A1AEA">
          <w:rPr>
            <w:noProof/>
            <w:webHidden/>
          </w:rPr>
          <w:fldChar w:fldCharType="begin"/>
        </w:r>
        <w:r w:rsidR="00900409">
          <w:rPr>
            <w:noProof/>
            <w:webHidden/>
          </w:rPr>
          <w:instrText xml:space="preserve"> PAGEREF _Toc488937972 \h </w:instrText>
        </w:r>
        <w:r w:rsidR="004A1AEA">
          <w:rPr>
            <w:noProof/>
            <w:webHidden/>
          </w:rPr>
        </w:r>
        <w:r w:rsidR="004A1AEA">
          <w:rPr>
            <w:noProof/>
            <w:webHidden/>
          </w:rPr>
          <w:fldChar w:fldCharType="separate"/>
        </w:r>
        <w:r w:rsidR="004C42B8">
          <w:rPr>
            <w:noProof/>
            <w:webHidden/>
          </w:rPr>
          <w:t>55</w:t>
        </w:r>
        <w:r w:rsidR="004A1AEA">
          <w:rPr>
            <w:noProof/>
            <w:webHidden/>
          </w:rPr>
          <w:fldChar w:fldCharType="end"/>
        </w:r>
      </w:hyperlink>
    </w:p>
    <w:p w14:paraId="52D3D759" w14:textId="7CB7C921"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3" w:history="1">
        <w:r w:rsidR="00900409" w:rsidRPr="00EE6005">
          <w:rPr>
            <w:rStyle w:val="Hyperlink"/>
            <w:noProof/>
          </w:rPr>
          <w:t>Table 20: Decrease in water consumption attributed to the switch to metering</w:t>
        </w:r>
        <w:r w:rsidR="00900409">
          <w:rPr>
            <w:noProof/>
            <w:webHidden/>
          </w:rPr>
          <w:tab/>
        </w:r>
        <w:r w:rsidR="004A1AEA">
          <w:rPr>
            <w:noProof/>
            <w:webHidden/>
          </w:rPr>
          <w:fldChar w:fldCharType="begin"/>
        </w:r>
        <w:r w:rsidR="00900409">
          <w:rPr>
            <w:noProof/>
            <w:webHidden/>
          </w:rPr>
          <w:instrText xml:space="preserve"> PAGEREF _Toc488937973 \h </w:instrText>
        </w:r>
        <w:r w:rsidR="004A1AEA">
          <w:rPr>
            <w:noProof/>
            <w:webHidden/>
          </w:rPr>
        </w:r>
        <w:r w:rsidR="004A1AEA">
          <w:rPr>
            <w:noProof/>
            <w:webHidden/>
          </w:rPr>
          <w:fldChar w:fldCharType="separate"/>
        </w:r>
        <w:r w:rsidR="004C42B8">
          <w:rPr>
            <w:noProof/>
            <w:webHidden/>
          </w:rPr>
          <w:t>62</w:t>
        </w:r>
        <w:r w:rsidR="004A1AEA">
          <w:rPr>
            <w:noProof/>
            <w:webHidden/>
          </w:rPr>
          <w:fldChar w:fldCharType="end"/>
        </w:r>
      </w:hyperlink>
    </w:p>
    <w:p w14:paraId="23F94807" w14:textId="31ABFEC2"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4" w:history="1">
        <w:r w:rsidR="00A53249">
          <w:rPr>
            <w:rStyle w:val="Hyperlink"/>
            <w:noProof/>
          </w:rPr>
          <w:t>Table 21: PICO</w:t>
        </w:r>
        <w:r w:rsidR="00900409" w:rsidRPr="00EE6005">
          <w:rPr>
            <w:rStyle w:val="Hyperlink"/>
            <w:noProof/>
          </w:rPr>
          <w:t xml:space="preserve"> elements</w:t>
        </w:r>
        <w:r w:rsidR="00900409">
          <w:rPr>
            <w:noProof/>
            <w:webHidden/>
          </w:rPr>
          <w:tab/>
        </w:r>
        <w:r w:rsidR="004A1AEA">
          <w:rPr>
            <w:noProof/>
            <w:webHidden/>
          </w:rPr>
          <w:fldChar w:fldCharType="begin"/>
        </w:r>
        <w:r w:rsidR="00900409">
          <w:rPr>
            <w:noProof/>
            <w:webHidden/>
          </w:rPr>
          <w:instrText xml:space="preserve"> PAGEREF _Toc488937974 \h </w:instrText>
        </w:r>
        <w:r w:rsidR="004A1AEA">
          <w:rPr>
            <w:noProof/>
            <w:webHidden/>
          </w:rPr>
        </w:r>
        <w:r w:rsidR="004A1AEA">
          <w:rPr>
            <w:noProof/>
            <w:webHidden/>
          </w:rPr>
          <w:fldChar w:fldCharType="separate"/>
        </w:r>
        <w:r w:rsidR="004C42B8">
          <w:rPr>
            <w:noProof/>
            <w:webHidden/>
          </w:rPr>
          <w:t>85</w:t>
        </w:r>
        <w:r w:rsidR="004A1AEA">
          <w:rPr>
            <w:noProof/>
            <w:webHidden/>
          </w:rPr>
          <w:fldChar w:fldCharType="end"/>
        </w:r>
      </w:hyperlink>
    </w:p>
    <w:p w14:paraId="2D4CEE17" w14:textId="2E59376A"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75" w:history="1">
        <w:r w:rsidR="00900409" w:rsidRPr="00EE6005">
          <w:rPr>
            <w:rStyle w:val="Hyperlink"/>
            <w:noProof/>
          </w:rPr>
          <w:t>Table 22: Keywords</w:t>
        </w:r>
        <w:r w:rsidR="00900409">
          <w:rPr>
            <w:noProof/>
            <w:webHidden/>
          </w:rPr>
          <w:tab/>
        </w:r>
        <w:r w:rsidR="004A1AEA">
          <w:rPr>
            <w:noProof/>
            <w:webHidden/>
          </w:rPr>
          <w:fldChar w:fldCharType="begin"/>
        </w:r>
        <w:r w:rsidR="00900409">
          <w:rPr>
            <w:noProof/>
            <w:webHidden/>
          </w:rPr>
          <w:instrText xml:space="preserve"> PAGEREF _Toc488937975 \h </w:instrText>
        </w:r>
        <w:r w:rsidR="004A1AEA">
          <w:rPr>
            <w:noProof/>
            <w:webHidden/>
          </w:rPr>
        </w:r>
        <w:r w:rsidR="004A1AEA">
          <w:rPr>
            <w:noProof/>
            <w:webHidden/>
          </w:rPr>
          <w:fldChar w:fldCharType="separate"/>
        </w:r>
        <w:r w:rsidR="004C42B8">
          <w:rPr>
            <w:noProof/>
            <w:webHidden/>
          </w:rPr>
          <w:t>86</w:t>
        </w:r>
        <w:r w:rsidR="004A1AEA">
          <w:rPr>
            <w:noProof/>
            <w:webHidden/>
          </w:rPr>
          <w:fldChar w:fldCharType="end"/>
        </w:r>
      </w:hyperlink>
    </w:p>
    <w:p w14:paraId="4784EAF1" w14:textId="77777777" w:rsidR="00900409" w:rsidRDefault="004A1AEA">
      <w:pPr>
        <w:pStyle w:val="TableofFigures"/>
        <w:tabs>
          <w:tab w:val="right" w:leader="dot" w:pos="9628"/>
        </w:tabs>
      </w:pPr>
      <w:r>
        <w:fldChar w:fldCharType="end"/>
      </w:r>
    </w:p>
    <w:p w14:paraId="51360C45" w14:textId="77777777" w:rsidR="00900409" w:rsidRPr="00144C56" w:rsidRDefault="004A1AEA">
      <w:pPr>
        <w:pStyle w:val="TableofFigures"/>
        <w:tabs>
          <w:tab w:val="right" w:leader="dot" w:pos="9628"/>
        </w:tabs>
        <w:rPr>
          <w:b/>
        </w:rPr>
      </w:pPr>
      <w:r w:rsidRPr="00144C56">
        <w:rPr>
          <w:b/>
        </w:rPr>
        <w:t>List of Figures</w:t>
      </w:r>
    </w:p>
    <w:p w14:paraId="2181A269" w14:textId="2FAF964E" w:rsidR="00900409" w:rsidRDefault="004A1AEA">
      <w:pPr>
        <w:pStyle w:val="TableofFigures"/>
        <w:tabs>
          <w:tab w:val="right" w:leader="dot" w:pos="9628"/>
        </w:tabs>
        <w:rPr>
          <w:rFonts w:asciiTheme="minorHAnsi" w:eastAsiaTheme="minorEastAsia" w:hAnsiTheme="minorHAnsi" w:cstheme="minorBidi"/>
          <w:noProof/>
          <w:sz w:val="22"/>
          <w:lang w:eastAsia="en-GB"/>
        </w:rPr>
      </w:pPr>
      <w:r>
        <w:fldChar w:fldCharType="begin"/>
      </w:r>
      <w:r w:rsidR="00900409">
        <w:instrText xml:space="preserve"> TOC \h \z \c "Figure" </w:instrText>
      </w:r>
      <w:r>
        <w:fldChar w:fldCharType="separate"/>
      </w:r>
      <w:hyperlink w:anchor="_Toc488937905" w:history="1">
        <w:r w:rsidR="00900409" w:rsidRPr="000A3936">
          <w:rPr>
            <w:rStyle w:val="Hyperlink"/>
            <w:noProof/>
          </w:rPr>
          <w:t>Figure 1: Defra’s ‘4Es’ behaviour change model</w:t>
        </w:r>
        <w:r w:rsidR="00900409">
          <w:rPr>
            <w:noProof/>
            <w:webHidden/>
          </w:rPr>
          <w:tab/>
        </w:r>
        <w:r>
          <w:rPr>
            <w:noProof/>
            <w:webHidden/>
          </w:rPr>
          <w:fldChar w:fldCharType="begin"/>
        </w:r>
        <w:r w:rsidR="00900409">
          <w:rPr>
            <w:noProof/>
            <w:webHidden/>
          </w:rPr>
          <w:instrText xml:space="preserve"> PAGEREF _Toc488937905 \h </w:instrText>
        </w:r>
        <w:r>
          <w:rPr>
            <w:noProof/>
            <w:webHidden/>
          </w:rPr>
        </w:r>
        <w:r>
          <w:rPr>
            <w:noProof/>
            <w:webHidden/>
          </w:rPr>
          <w:fldChar w:fldCharType="separate"/>
        </w:r>
        <w:r w:rsidR="004C42B8">
          <w:rPr>
            <w:noProof/>
            <w:webHidden/>
          </w:rPr>
          <w:t>9</w:t>
        </w:r>
        <w:r>
          <w:rPr>
            <w:noProof/>
            <w:webHidden/>
          </w:rPr>
          <w:fldChar w:fldCharType="end"/>
        </w:r>
      </w:hyperlink>
    </w:p>
    <w:p w14:paraId="05406CD7" w14:textId="7E25FC08"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06" w:history="1">
        <w:r w:rsidR="00900409" w:rsidRPr="000A3936">
          <w:rPr>
            <w:rStyle w:val="Hyperlink"/>
            <w:noProof/>
          </w:rPr>
          <w:t>Figure 2: The ISM model</w:t>
        </w:r>
        <w:r w:rsidR="00900409">
          <w:rPr>
            <w:noProof/>
            <w:webHidden/>
          </w:rPr>
          <w:tab/>
        </w:r>
        <w:r w:rsidR="004A1AEA">
          <w:rPr>
            <w:noProof/>
            <w:webHidden/>
          </w:rPr>
          <w:fldChar w:fldCharType="begin"/>
        </w:r>
        <w:r w:rsidR="00900409">
          <w:rPr>
            <w:noProof/>
            <w:webHidden/>
          </w:rPr>
          <w:instrText xml:space="preserve"> PAGEREF _Toc488937906 \h </w:instrText>
        </w:r>
        <w:r w:rsidR="004A1AEA">
          <w:rPr>
            <w:noProof/>
            <w:webHidden/>
          </w:rPr>
        </w:r>
        <w:r w:rsidR="004A1AEA">
          <w:rPr>
            <w:noProof/>
            <w:webHidden/>
          </w:rPr>
          <w:fldChar w:fldCharType="separate"/>
        </w:r>
        <w:r w:rsidR="004C42B8">
          <w:rPr>
            <w:noProof/>
            <w:webHidden/>
          </w:rPr>
          <w:t>10</w:t>
        </w:r>
        <w:r w:rsidR="004A1AEA">
          <w:rPr>
            <w:noProof/>
            <w:webHidden/>
          </w:rPr>
          <w:fldChar w:fldCharType="end"/>
        </w:r>
      </w:hyperlink>
    </w:p>
    <w:p w14:paraId="139C2DA7" w14:textId="1242CCF9"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07" w:history="1">
        <w:r w:rsidR="00900409" w:rsidRPr="000A3936">
          <w:rPr>
            <w:rStyle w:val="Hyperlink"/>
            <w:noProof/>
          </w:rPr>
          <w:t>Figure 3: Water efficiency options for the three peak morning consumption groups</w:t>
        </w:r>
        <w:r w:rsidR="00900409">
          <w:rPr>
            <w:noProof/>
            <w:webHidden/>
          </w:rPr>
          <w:tab/>
        </w:r>
        <w:r w:rsidR="004A1AEA">
          <w:rPr>
            <w:noProof/>
            <w:webHidden/>
          </w:rPr>
          <w:fldChar w:fldCharType="begin"/>
        </w:r>
        <w:r w:rsidR="00900409">
          <w:rPr>
            <w:noProof/>
            <w:webHidden/>
          </w:rPr>
          <w:instrText xml:space="preserve"> PAGEREF _Toc488937907 \h </w:instrText>
        </w:r>
        <w:r w:rsidR="004A1AEA">
          <w:rPr>
            <w:noProof/>
            <w:webHidden/>
          </w:rPr>
        </w:r>
        <w:r w:rsidR="004A1AEA">
          <w:rPr>
            <w:noProof/>
            <w:webHidden/>
          </w:rPr>
          <w:fldChar w:fldCharType="separate"/>
        </w:r>
        <w:r w:rsidR="004C42B8">
          <w:rPr>
            <w:noProof/>
            <w:webHidden/>
          </w:rPr>
          <w:t>30</w:t>
        </w:r>
        <w:r w:rsidR="004A1AEA">
          <w:rPr>
            <w:noProof/>
            <w:webHidden/>
          </w:rPr>
          <w:fldChar w:fldCharType="end"/>
        </w:r>
      </w:hyperlink>
    </w:p>
    <w:p w14:paraId="69902653" w14:textId="27BE2EEC"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08" w:history="1">
        <w:r w:rsidR="00900409" w:rsidRPr="000A3936">
          <w:rPr>
            <w:rStyle w:val="Hyperlink"/>
            <w:noProof/>
          </w:rPr>
          <w:t>Figure 4: Relative importance of individual and collective factors in domestic water demand</w:t>
        </w:r>
        <w:r w:rsidR="00900409">
          <w:rPr>
            <w:noProof/>
            <w:webHidden/>
          </w:rPr>
          <w:tab/>
        </w:r>
        <w:r w:rsidR="004A1AEA">
          <w:rPr>
            <w:noProof/>
            <w:webHidden/>
          </w:rPr>
          <w:fldChar w:fldCharType="begin"/>
        </w:r>
        <w:r w:rsidR="00900409">
          <w:rPr>
            <w:noProof/>
            <w:webHidden/>
          </w:rPr>
          <w:instrText xml:space="preserve"> PAGEREF _Toc488937908 \h </w:instrText>
        </w:r>
        <w:r w:rsidR="004A1AEA">
          <w:rPr>
            <w:noProof/>
            <w:webHidden/>
          </w:rPr>
        </w:r>
        <w:r w:rsidR="004A1AEA">
          <w:rPr>
            <w:noProof/>
            <w:webHidden/>
          </w:rPr>
          <w:fldChar w:fldCharType="separate"/>
        </w:r>
        <w:r w:rsidR="004C42B8">
          <w:rPr>
            <w:noProof/>
            <w:webHidden/>
          </w:rPr>
          <w:t>31</w:t>
        </w:r>
        <w:r w:rsidR="004A1AEA">
          <w:rPr>
            <w:noProof/>
            <w:webHidden/>
          </w:rPr>
          <w:fldChar w:fldCharType="end"/>
        </w:r>
      </w:hyperlink>
    </w:p>
    <w:p w14:paraId="5A1B2301" w14:textId="461ACBA1"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09" w:history="1">
        <w:r w:rsidR="00900409" w:rsidRPr="000A3936">
          <w:rPr>
            <w:rStyle w:val="Hyperlink"/>
            <w:noProof/>
          </w:rPr>
          <w:t>Figure 5: Behaviour typology</w:t>
        </w:r>
        <w:r w:rsidR="00900409">
          <w:rPr>
            <w:noProof/>
            <w:webHidden/>
          </w:rPr>
          <w:tab/>
        </w:r>
        <w:r w:rsidR="004A1AEA">
          <w:rPr>
            <w:noProof/>
            <w:webHidden/>
          </w:rPr>
          <w:fldChar w:fldCharType="begin"/>
        </w:r>
        <w:r w:rsidR="00900409">
          <w:rPr>
            <w:noProof/>
            <w:webHidden/>
          </w:rPr>
          <w:instrText xml:space="preserve"> PAGEREF _Toc488937909 \h </w:instrText>
        </w:r>
        <w:r w:rsidR="004A1AEA">
          <w:rPr>
            <w:noProof/>
            <w:webHidden/>
          </w:rPr>
        </w:r>
        <w:r w:rsidR="004A1AEA">
          <w:rPr>
            <w:noProof/>
            <w:webHidden/>
          </w:rPr>
          <w:fldChar w:fldCharType="separate"/>
        </w:r>
        <w:r w:rsidR="004C42B8">
          <w:rPr>
            <w:noProof/>
            <w:webHidden/>
          </w:rPr>
          <w:t>38</w:t>
        </w:r>
        <w:r w:rsidR="004A1AEA">
          <w:rPr>
            <w:noProof/>
            <w:webHidden/>
          </w:rPr>
          <w:fldChar w:fldCharType="end"/>
        </w:r>
      </w:hyperlink>
    </w:p>
    <w:p w14:paraId="5E1AC9EF" w14:textId="0D02CCAA"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10" w:history="1">
        <w:r w:rsidR="00900409" w:rsidRPr="000A3936">
          <w:rPr>
            <w:rStyle w:val="Hyperlink"/>
            <w:noProof/>
          </w:rPr>
          <w:t>Figure 6: Behavioural typology an</w:t>
        </w:r>
        <w:r w:rsidR="00900409">
          <w:rPr>
            <w:rStyle w:val="Hyperlink"/>
            <w:noProof/>
          </w:rPr>
          <w:t xml:space="preserve">d </w:t>
        </w:r>
        <w:r w:rsidR="00A53249">
          <w:rPr>
            <w:rStyle w:val="Hyperlink"/>
            <w:noProof/>
          </w:rPr>
          <w:t>PCC</w:t>
        </w:r>
        <w:r w:rsidR="00900409">
          <w:rPr>
            <w:noProof/>
            <w:webHidden/>
          </w:rPr>
          <w:tab/>
        </w:r>
        <w:r w:rsidR="004A1AEA">
          <w:rPr>
            <w:noProof/>
            <w:webHidden/>
          </w:rPr>
          <w:fldChar w:fldCharType="begin"/>
        </w:r>
        <w:r w:rsidR="00900409">
          <w:rPr>
            <w:noProof/>
            <w:webHidden/>
          </w:rPr>
          <w:instrText xml:space="preserve"> PAGEREF _Toc488937910 \h </w:instrText>
        </w:r>
        <w:r w:rsidR="004A1AEA">
          <w:rPr>
            <w:noProof/>
            <w:webHidden/>
          </w:rPr>
        </w:r>
        <w:r w:rsidR="004A1AEA">
          <w:rPr>
            <w:noProof/>
            <w:webHidden/>
          </w:rPr>
          <w:fldChar w:fldCharType="separate"/>
        </w:r>
        <w:r w:rsidR="004C42B8">
          <w:rPr>
            <w:noProof/>
            <w:webHidden/>
          </w:rPr>
          <w:t>39</w:t>
        </w:r>
        <w:r w:rsidR="004A1AEA">
          <w:rPr>
            <w:noProof/>
            <w:webHidden/>
          </w:rPr>
          <w:fldChar w:fldCharType="end"/>
        </w:r>
      </w:hyperlink>
    </w:p>
    <w:p w14:paraId="44C1B73B" w14:textId="3F723BD2"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11" w:history="1">
        <w:r w:rsidR="00900409" w:rsidRPr="000A3936">
          <w:rPr>
            <w:rStyle w:val="Hyperlink"/>
            <w:noProof/>
          </w:rPr>
          <w:t xml:space="preserve">Figure 7: Grouped bar chart of </w:t>
        </w:r>
        <w:r w:rsidR="00A53249">
          <w:rPr>
            <w:rStyle w:val="Hyperlink"/>
            <w:noProof/>
          </w:rPr>
          <w:t>PCC</w:t>
        </w:r>
        <w:r w:rsidR="00900409" w:rsidRPr="000A3936">
          <w:rPr>
            <w:rStyle w:val="Hyperlink"/>
            <w:noProof/>
          </w:rPr>
          <w:t xml:space="preserve"> by micro-c</w:t>
        </w:r>
        <w:r w:rsidR="00900409">
          <w:rPr>
            <w:rStyle w:val="Hyperlink"/>
            <w:noProof/>
          </w:rPr>
          <w:t xml:space="preserve">omponent, for the three groups </w:t>
        </w:r>
        <w:r w:rsidR="00900409">
          <w:rPr>
            <w:noProof/>
            <w:webHidden/>
          </w:rPr>
          <w:tab/>
        </w:r>
        <w:r w:rsidR="004A1AEA">
          <w:rPr>
            <w:noProof/>
            <w:webHidden/>
          </w:rPr>
          <w:fldChar w:fldCharType="begin"/>
        </w:r>
        <w:r w:rsidR="00900409">
          <w:rPr>
            <w:noProof/>
            <w:webHidden/>
          </w:rPr>
          <w:instrText xml:space="preserve"> PAGEREF _Toc488937911 \h </w:instrText>
        </w:r>
        <w:r w:rsidR="004A1AEA">
          <w:rPr>
            <w:noProof/>
            <w:webHidden/>
          </w:rPr>
        </w:r>
        <w:r w:rsidR="004A1AEA">
          <w:rPr>
            <w:noProof/>
            <w:webHidden/>
          </w:rPr>
          <w:fldChar w:fldCharType="separate"/>
        </w:r>
        <w:r w:rsidR="004C42B8">
          <w:rPr>
            <w:noProof/>
            <w:webHidden/>
          </w:rPr>
          <w:t>41</w:t>
        </w:r>
        <w:r w:rsidR="004A1AEA">
          <w:rPr>
            <w:noProof/>
            <w:webHidden/>
          </w:rPr>
          <w:fldChar w:fldCharType="end"/>
        </w:r>
      </w:hyperlink>
    </w:p>
    <w:p w14:paraId="569F315E" w14:textId="1C6DCB9F"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12" w:history="1">
        <w:r w:rsidR="00900409" w:rsidRPr="000A3936">
          <w:rPr>
            <w:rStyle w:val="Hyperlink"/>
            <w:noProof/>
          </w:rPr>
          <w:t>Figure 8: Information from Essex and Suffolk Water website - water saving tips</w:t>
        </w:r>
        <w:r w:rsidR="00900409">
          <w:rPr>
            <w:noProof/>
            <w:webHidden/>
          </w:rPr>
          <w:tab/>
        </w:r>
        <w:r w:rsidR="004A1AEA">
          <w:rPr>
            <w:noProof/>
            <w:webHidden/>
          </w:rPr>
          <w:fldChar w:fldCharType="begin"/>
        </w:r>
        <w:r w:rsidR="00900409">
          <w:rPr>
            <w:noProof/>
            <w:webHidden/>
          </w:rPr>
          <w:instrText xml:space="preserve"> PAGEREF _Toc488937912 \h </w:instrText>
        </w:r>
        <w:r w:rsidR="004A1AEA">
          <w:rPr>
            <w:noProof/>
            <w:webHidden/>
          </w:rPr>
        </w:r>
        <w:r w:rsidR="004A1AEA">
          <w:rPr>
            <w:noProof/>
            <w:webHidden/>
          </w:rPr>
          <w:fldChar w:fldCharType="separate"/>
        </w:r>
        <w:r w:rsidR="004C42B8">
          <w:rPr>
            <w:noProof/>
            <w:webHidden/>
          </w:rPr>
          <w:t>45</w:t>
        </w:r>
        <w:r w:rsidR="004A1AEA">
          <w:rPr>
            <w:noProof/>
            <w:webHidden/>
          </w:rPr>
          <w:fldChar w:fldCharType="end"/>
        </w:r>
      </w:hyperlink>
    </w:p>
    <w:p w14:paraId="3435C24F" w14:textId="3B294E8E"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13" w:history="1">
        <w:r w:rsidR="00900409" w:rsidRPr="000A3936">
          <w:rPr>
            <w:rStyle w:val="Hyperlink"/>
            <w:noProof/>
          </w:rPr>
          <w:t>Figure 9: Advert for Twerton Water Day</w:t>
        </w:r>
        <w:r w:rsidR="00900409">
          <w:rPr>
            <w:noProof/>
            <w:webHidden/>
          </w:rPr>
          <w:tab/>
        </w:r>
        <w:r w:rsidR="004A1AEA">
          <w:rPr>
            <w:noProof/>
            <w:webHidden/>
          </w:rPr>
          <w:fldChar w:fldCharType="begin"/>
        </w:r>
        <w:r w:rsidR="00900409">
          <w:rPr>
            <w:noProof/>
            <w:webHidden/>
          </w:rPr>
          <w:instrText xml:space="preserve"> PAGEREF _Toc488937913 \h </w:instrText>
        </w:r>
        <w:r w:rsidR="004A1AEA">
          <w:rPr>
            <w:noProof/>
            <w:webHidden/>
          </w:rPr>
        </w:r>
        <w:r w:rsidR="004A1AEA">
          <w:rPr>
            <w:noProof/>
            <w:webHidden/>
          </w:rPr>
          <w:fldChar w:fldCharType="separate"/>
        </w:r>
        <w:r w:rsidR="004C42B8">
          <w:rPr>
            <w:noProof/>
            <w:webHidden/>
          </w:rPr>
          <w:t>47</w:t>
        </w:r>
        <w:r w:rsidR="004A1AEA">
          <w:rPr>
            <w:noProof/>
            <w:webHidden/>
          </w:rPr>
          <w:fldChar w:fldCharType="end"/>
        </w:r>
      </w:hyperlink>
    </w:p>
    <w:p w14:paraId="0D6C1E67" w14:textId="3AB7757A" w:rsidR="00900409" w:rsidRDefault="00236FB4">
      <w:pPr>
        <w:pStyle w:val="TableofFigures"/>
        <w:tabs>
          <w:tab w:val="right" w:leader="dot" w:pos="9628"/>
        </w:tabs>
        <w:rPr>
          <w:rFonts w:asciiTheme="minorHAnsi" w:eastAsiaTheme="minorEastAsia" w:hAnsiTheme="minorHAnsi" w:cstheme="minorBidi"/>
          <w:noProof/>
          <w:sz w:val="22"/>
          <w:lang w:eastAsia="en-GB"/>
        </w:rPr>
      </w:pPr>
      <w:hyperlink w:anchor="_Toc488937914" w:history="1">
        <w:r w:rsidR="00900409" w:rsidRPr="000A3936">
          <w:rPr>
            <w:rStyle w:val="Hyperlink"/>
            <w:noProof/>
          </w:rPr>
          <w:t>Figure 10: Range of attitudes towards saving water</w:t>
        </w:r>
        <w:r w:rsidR="00900409">
          <w:rPr>
            <w:noProof/>
            <w:webHidden/>
          </w:rPr>
          <w:tab/>
        </w:r>
        <w:r w:rsidR="004A1AEA">
          <w:rPr>
            <w:noProof/>
            <w:webHidden/>
          </w:rPr>
          <w:fldChar w:fldCharType="begin"/>
        </w:r>
        <w:r w:rsidR="00900409">
          <w:rPr>
            <w:noProof/>
            <w:webHidden/>
          </w:rPr>
          <w:instrText xml:space="preserve"> PAGEREF _Toc488937914 \h </w:instrText>
        </w:r>
        <w:r w:rsidR="004A1AEA">
          <w:rPr>
            <w:noProof/>
            <w:webHidden/>
          </w:rPr>
        </w:r>
        <w:r w:rsidR="004A1AEA">
          <w:rPr>
            <w:noProof/>
            <w:webHidden/>
          </w:rPr>
          <w:fldChar w:fldCharType="separate"/>
        </w:r>
        <w:r w:rsidR="004C42B8">
          <w:rPr>
            <w:noProof/>
            <w:webHidden/>
          </w:rPr>
          <w:t>64</w:t>
        </w:r>
        <w:r w:rsidR="004A1AEA">
          <w:rPr>
            <w:noProof/>
            <w:webHidden/>
          </w:rPr>
          <w:fldChar w:fldCharType="end"/>
        </w:r>
      </w:hyperlink>
    </w:p>
    <w:p w14:paraId="07D716C2" w14:textId="77777777" w:rsidR="008D3FE0" w:rsidRDefault="004A1AEA" w:rsidP="00144C56">
      <w:r>
        <w:fldChar w:fldCharType="end"/>
      </w:r>
    </w:p>
    <w:p w14:paraId="6190D2F0" w14:textId="77777777" w:rsidR="008D3FE0" w:rsidRPr="00144C56" w:rsidRDefault="004A1AEA" w:rsidP="00144C56">
      <w:pPr>
        <w:rPr>
          <w:b/>
        </w:rPr>
      </w:pPr>
      <w:r w:rsidRPr="00144C56">
        <w:rPr>
          <w:b/>
        </w:rPr>
        <w:t>List of Boxes</w:t>
      </w:r>
    </w:p>
    <w:p w14:paraId="0BF91F73" w14:textId="2B22A5A2" w:rsidR="00900409" w:rsidRDefault="004A1AEA">
      <w:pPr>
        <w:pStyle w:val="TableofFigures"/>
        <w:tabs>
          <w:tab w:val="right" w:leader="dot" w:pos="9628"/>
        </w:tabs>
        <w:rPr>
          <w:noProof/>
        </w:rPr>
      </w:pPr>
      <w:r>
        <w:fldChar w:fldCharType="begin"/>
      </w:r>
      <w:r w:rsidR="00900409">
        <w:instrText xml:space="preserve"> TOC \h \z \c "Box" </w:instrText>
      </w:r>
      <w:r>
        <w:fldChar w:fldCharType="separate"/>
      </w:r>
      <w:hyperlink w:anchor="_Toc488937867" w:history="1">
        <w:r w:rsidR="00900409" w:rsidRPr="007671B4">
          <w:rPr>
            <w:rStyle w:val="Hyperlink"/>
            <w:noProof/>
          </w:rPr>
          <w:t>Box 1: Top Tip list from EU life project</w:t>
        </w:r>
        <w:r w:rsidR="00900409">
          <w:rPr>
            <w:noProof/>
            <w:webHidden/>
          </w:rPr>
          <w:tab/>
        </w:r>
        <w:r>
          <w:rPr>
            <w:noProof/>
            <w:webHidden/>
          </w:rPr>
          <w:fldChar w:fldCharType="begin"/>
        </w:r>
        <w:r w:rsidR="00900409">
          <w:rPr>
            <w:noProof/>
            <w:webHidden/>
          </w:rPr>
          <w:instrText xml:space="preserve"> PAGEREF _Toc488937867 \h </w:instrText>
        </w:r>
        <w:r>
          <w:rPr>
            <w:noProof/>
            <w:webHidden/>
          </w:rPr>
        </w:r>
        <w:r>
          <w:rPr>
            <w:noProof/>
            <w:webHidden/>
          </w:rPr>
          <w:fldChar w:fldCharType="separate"/>
        </w:r>
        <w:r w:rsidR="004C42B8">
          <w:rPr>
            <w:noProof/>
            <w:webHidden/>
          </w:rPr>
          <w:t>46</w:t>
        </w:r>
        <w:r>
          <w:rPr>
            <w:noProof/>
            <w:webHidden/>
          </w:rPr>
          <w:fldChar w:fldCharType="end"/>
        </w:r>
      </w:hyperlink>
    </w:p>
    <w:p w14:paraId="6F384595" w14:textId="6B39094C" w:rsidR="00900409" w:rsidRDefault="00236FB4">
      <w:pPr>
        <w:pStyle w:val="TableofFigures"/>
        <w:tabs>
          <w:tab w:val="right" w:leader="dot" w:pos="9628"/>
        </w:tabs>
        <w:rPr>
          <w:noProof/>
        </w:rPr>
      </w:pPr>
      <w:hyperlink w:anchor="_Toc488937868" w:history="1">
        <w:r w:rsidR="00900409" w:rsidRPr="007671B4">
          <w:rPr>
            <w:rStyle w:val="Hyperlink"/>
            <w:noProof/>
          </w:rPr>
          <w:t>Box 2: Example of information provision in the form of feedback on consumption</w:t>
        </w:r>
        <w:r w:rsidR="00900409">
          <w:rPr>
            <w:noProof/>
            <w:webHidden/>
          </w:rPr>
          <w:tab/>
        </w:r>
        <w:r w:rsidR="004A1AEA">
          <w:rPr>
            <w:noProof/>
            <w:webHidden/>
          </w:rPr>
          <w:fldChar w:fldCharType="begin"/>
        </w:r>
        <w:r w:rsidR="00900409">
          <w:rPr>
            <w:noProof/>
            <w:webHidden/>
          </w:rPr>
          <w:instrText xml:space="preserve"> PAGEREF _Toc488937868 \h </w:instrText>
        </w:r>
        <w:r w:rsidR="004A1AEA">
          <w:rPr>
            <w:noProof/>
            <w:webHidden/>
          </w:rPr>
        </w:r>
        <w:r w:rsidR="004A1AEA">
          <w:rPr>
            <w:noProof/>
            <w:webHidden/>
          </w:rPr>
          <w:fldChar w:fldCharType="separate"/>
        </w:r>
        <w:r w:rsidR="004C42B8">
          <w:rPr>
            <w:noProof/>
            <w:webHidden/>
          </w:rPr>
          <w:t>48</w:t>
        </w:r>
        <w:r w:rsidR="004A1AEA">
          <w:rPr>
            <w:noProof/>
            <w:webHidden/>
          </w:rPr>
          <w:fldChar w:fldCharType="end"/>
        </w:r>
      </w:hyperlink>
    </w:p>
    <w:p w14:paraId="5CD257EB" w14:textId="06269376" w:rsidR="00900409" w:rsidRDefault="00236FB4">
      <w:pPr>
        <w:pStyle w:val="TableofFigures"/>
        <w:tabs>
          <w:tab w:val="right" w:leader="dot" w:pos="9628"/>
        </w:tabs>
        <w:rPr>
          <w:noProof/>
        </w:rPr>
      </w:pPr>
      <w:hyperlink w:anchor="_Toc488937869" w:history="1">
        <w:r w:rsidR="00900409" w:rsidRPr="007671B4">
          <w:rPr>
            <w:rStyle w:val="Hyperlink"/>
            <w:noProof/>
          </w:rPr>
          <w:t>Box 3: Example of roadshow and doorstepping</w:t>
        </w:r>
        <w:r w:rsidR="00900409">
          <w:rPr>
            <w:noProof/>
            <w:webHidden/>
          </w:rPr>
          <w:tab/>
        </w:r>
        <w:r w:rsidR="004A1AEA">
          <w:rPr>
            <w:noProof/>
            <w:webHidden/>
          </w:rPr>
          <w:fldChar w:fldCharType="begin"/>
        </w:r>
        <w:r w:rsidR="00900409">
          <w:rPr>
            <w:noProof/>
            <w:webHidden/>
          </w:rPr>
          <w:instrText xml:space="preserve"> PAGEREF _Toc488937869 \h </w:instrText>
        </w:r>
        <w:r w:rsidR="004A1AEA">
          <w:rPr>
            <w:noProof/>
            <w:webHidden/>
          </w:rPr>
        </w:r>
        <w:r w:rsidR="004A1AEA">
          <w:rPr>
            <w:noProof/>
            <w:webHidden/>
          </w:rPr>
          <w:fldChar w:fldCharType="separate"/>
        </w:r>
        <w:r w:rsidR="004C42B8">
          <w:rPr>
            <w:noProof/>
            <w:webHidden/>
          </w:rPr>
          <w:t>49</w:t>
        </w:r>
        <w:r w:rsidR="004A1AEA">
          <w:rPr>
            <w:noProof/>
            <w:webHidden/>
          </w:rPr>
          <w:fldChar w:fldCharType="end"/>
        </w:r>
      </w:hyperlink>
    </w:p>
    <w:p w14:paraId="0C83B6B4" w14:textId="10F3CA3F" w:rsidR="00900409" w:rsidRDefault="00236FB4">
      <w:pPr>
        <w:pStyle w:val="TableofFigures"/>
        <w:tabs>
          <w:tab w:val="right" w:leader="dot" w:pos="9628"/>
        </w:tabs>
        <w:rPr>
          <w:noProof/>
        </w:rPr>
      </w:pPr>
      <w:hyperlink w:anchor="_Toc488937870" w:history="1">
        <w:r w:rsidR="00900409" w:rsidRPr="007671B4">
          <w:rPr>
            <w:rStyle w:val="Hyperlink"/>
            <w:noProof/>
          </w:rPr>
          <w:t>Box 4: Example of engagement around household visit and retrofit</w:t>
        </w:r>
        <w:r w:rsidR="00900409">
          <w:rPr>
            <w:noProof/>
            <w:webHidden/>
          </w:rPr>
          <w:tab/>
        </w:r>
        <w:r w:rsidR="004A1AEA">
          <w:rPr>
            <w:noProof/>
            <w:webHidden/>
          </w:rPr>
          <w:fldChar w:fldCharType="begin"/>
        </w:r>
        <w:r w:rsidR="00900409">
          <w:rPr>
            <w:noProof/>
            <w:webHidden/>
          </w:rPr>
          <w:instrText xml:space="preserve"> PAGEREF _Toc488937870 \h </w:instrText>
        </w:r>
        <w:r w:rsidR="004A1AEA">
          <w:rPr>
            <w:noProof/>
            <w:webHidden/>
          </w:rPr>
        </w:r>
        <w:r w:rsidR="004A1AEA">
          <w:rPr>
            <w:noProof/>
            <w:webHidden/>
          </w:rPr>
          <w:fldChar w:fldCharType="separate"/>
        </w:r>
        <w:r w:rsidR="004C42B8">
          <w:rPr>
            <w:noProof/>
            <w:webHidden/>
          </w:rPr>
          <w:t>49</w:t>
        </w:r>
        <w:r w:rsidR="004A1AEA">
          <w:rPr>
            <w:noProof/>
            <w:webHidden/>
          </w:rPr>
          <w:fldChar w:fldCharType="end"/>
        </w:r>
      </w:hyperlink>
    </w:p>
    <w:p w14:paraId="3404D32F" w14:textId="73A28516" w:rsidR="00900409" w:rsidRDefault="00236FB4">
      <w:pPr>
        <w:pStyle w:val="TableofFigures"/>
        <w:tabs>
          <w:tab w:val="right" w:leader="dot" w:pos="9628"/>
        </w:tabs>
        <w:rPr>
          <w:noProof/>
        </w:rPr>
      </w:pPr>
      <w:hyperlink w:anchor="_Toc488937871" w:history="1">
        <w:r w:rsidR="00900409" w:rsidRPr="007671B4">
          <w:rPr>
            <w:rStyle w:val="Hyperlink"/>
            <w:noProof/>
          </w:rPr>
          <w:t>Box 5: Example of telephone advice calls</w:t>
        </w:r>
        <w:r w:rsidR="00900409">
          <w:rPr>
            <w:noProof/>
            <w:webHidden/>
          </w:rPr>
          <w:tab/>
        </w:r>
        <w:r w:rsidR="004A1AEA">
          <w:rPr>
            <w:noProof/>
            <w:webHidden/>
          </w:rPr>
          <w:fldChar w:fldCharType="begin"/>
        </w:r>
        <w:r w:rsidR="00900409">
          <w:rPr>
            <w:noProof/>
            <w:webHidden/>
          </w:rPr>
          <w:instrText xml:space="preserve"> PAGEREF _Toc488937871 \h </w:instrText>
        </w:r>
        <w:r w:rsidR="004A1AEA">
          <w:rPr>
            <w:noProof/>
            <w:webHidden/>
          </w:rPr>
        </w:r>
        <w:r w:rsidR="004A1AEA">
          <w:rPr>
            <w:noProof/>
            <w:webHidden/>
          </w:rPr>
          <w:fldChar w:fldCharType="separate"/>
        </w:r>
        <w:r w:rsidR="004C42B8">
          <w:rPr>
            <w:noProof/>
            <w:webHidden/>
          </w:rPr>
          <w:t>50</w:t>
        </w:r>
        <w:r w:rsidR="004A1AEA">
          <w:rPr>
            <w:noProof/>
            <w:webHidden/>
          </w:rPr>
          <w:fldChar w:fldCharType="end"/>
        </w:r>
      </w:hyperlink>
    </w:p>
    <w:p w14:paraId="382689F7" w14:textId="3CD891A8" w:rsidR="00900409" w:rsidRDefault="00236FB4">
      <w:pPr>
        <w:pStyle w:val="TableofFigures"/>
        <w:tabs>
          <w:tab w:val="right" w:leader="dot" w:pos="9628"/>
        </w:tabs>
        <w:rPr>
          <w:noProof/>
        </w:rPr>
      </w:pPr>
      <w:hyperlink w:anchor="_Toc488937872" w:history="1">
        <w:r w:rsidR="00900409" w:rsidRPr="007671B4">
          <w:rPr>
            <w:rStyle w:val="Hyperlink"/>
            <w:noProof/>
          </w:rPr>
          <w:t>Box 6: Key headings for analysis</w:t>
        </w:r>
        <w:r w:rsidR="00900409">
          <w:rPr>
            <w:noProof/>
            <w:webHidden/>
          </w:rPr>
          <w:tab/>
        </w:r>
        <w:r w:rsidR="004A1AEA">
          <w:rPr>
            <w:noProof/>
            <w:webHidden/>
          </w:rPr>
          <w:fldChar w:fldCharType="begin"/>
        </w:r>
        <w:r w:rsidR="00900409">
          <w:rPr>
            <w:noProof/>
            <w:webHidden/>
          </w:rPr>
          <w:instrText xml:space="preserve"> PAGEREF _Toc488937872 \h </w:instrText>
        </w:r>
        <w:r w:rsidR="004A1AEA">
          <w:rPr>
            <w:noProof/>
            <w:webHidden/>
          </w:rPr>
        </w:r>
        <w:r w:rsidR="004A1AEA">
          <w:rPr>
            <w:noProof/>
            <w:webHidden/>
          </w:rPr>
          <w:fldChar w:fldCharType="separate"/>
        </w:r>
        <w:r w:rsidR="004C42B8">
          <w:rPr>
            <w:noProof/>
            <w:webHidden/>
          </w:rPr>
          <w:t>87</w:t>
        </w:r>
        <w:r w:rsidR="004A1AEA">
          <w:rPr>
            <w:noProof/>
            <w:webHidden/>
          </w:rPr>
          <w:fldChar w:fldCharType="end"/>
        </w:r>
      </w:hyperlink>
    </w:p>
    <w:p w14:paraId="23D36872" w14:textId="77777777" w:rsidR="00A53249" w:rsidRDefault="004A1AEA" w:rsidP="00860216">
      <w:pPr>
        <w:outlineLvl w:val="1"/>
      </w:pPr>
      <w:r>
        <w:fldChar w:fldCharType="end"/>
      </w:r>
    </w:p>
    <w:p w14:paraId="005AA1E7" w14:textId="77777777" w:rsidR="00A53249" w:rsidRPr="00712810" w:rsidRDefault="004A1AEA" w:rsidP="00712810">
      <w:pPr>
        <w:rPr>
          <w:b/>
        </w:rPr>
      </w:pPr>
      <w:bookmarkStart w:id="4" w:name="_Toc489014672"/>
      <w:r w:rsidRPr="00712810">
        <w:rPr>
          <w:b/>
        </w:rPr>
        <w:t>Acronyms</w:t>
      </w:r>
      <w:bookmarkEnd w:id="4"/>
    </w:p>
    <w:tbl>
      <w:tblPr>
        <w:tblStyle w:val="DefraGree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8186"/>
      </w:tblGrid>
      <w:tr w:rsidR="00712810" w:rsidRPr="00712810" w14:paraId="21BB5C78" w14:textId="77777777" w:rsidTr="004F0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3001CF25" w14:textId="77777777" w:rsidR="004F00C3" w:rsidRPr="00712810" w:rsidRDefault="0018349E" w:rsidP="00712810">
            <w:pPr>
              <w:rPr>
                <w:color w:val="auto"/>
                <w:sz w:val="28"/>
              </w:rPr>
            </w:pPr>
            <w:r w:rsidRPr="00712810">
              <w:rPr>
                <w:color w:val="auto"/>
              </w:rPr>
              <w:t>Defra</w:t>
            </w:r>
          </w:p>
        </w:tc>
        <w:tc>
          <w:tcPr>
            <w:tcW w:w="8186" w:type="dxa"/>
            <w:shd w:val="clear" w:color="auto" w:fill="auto"/>
          </w:tcPr>
          <w:p w14:paraId="50748912" w14:textId="379AECA5" w:rsidR="004F00C3" w:rsidRPr="00712810" w:rsidRDefault="00144C56" w:rsidP="00712810">
            <w:pPr>
              <w:cnfStyle w:val="100000000000" w:firstRow="1" w:lastRow="0" w:firstColumn="0" w:lastColumn="0" w:oddVBand="0" w:evenVBand="0" w:oddHBand="0" w:evenHBand="0" w:firstRowFirstColumn="0" w:firstRowLastColumn="0" w:lastRowFirstColumn="0" w:lastRowLastColumn="0"/>
              <w:rPr>
                <w:rFonts w:cs="Arial"/>
                <w:color w:val="auto"/>
                <w:sz w:val="28"/>
              </w:rPr>
            </w:pPr>
            <w:bookmarkStart w:id="5" w:name="_Toc489014674"/>
            <w:r w:rsidRPr="00712810">
              <w:rPr>
                <w:color w:val="auto"/>
              </w:rPr>
              <w:t>Department for Environment, Food and Rural Affairs</w:t>
            </w:r>
            <w:bookmarkEnd w:id="5"/>
            <w:r w:rsidR="004F00C3" w:rsidRPr="00712810">
              <w:rPr>
                <w:color w:val="auto"/>
              </w:rPr>
              <w:t xml:space="preserve"> </w:t>
            </w:r>
          </w:p>
        </w:tc>
      </w:tr>
      <w:tr w:rsidR="00712810" w:rsidRPr="00712810" w14:paraId="5D7AF881"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2BD734C5" w14:textId="77777777" w:rsidR="004F00C3" w:rsidRPr="00712810" w:rsidRDefault="004F00C3" w:rsidP="00712810">
            <w:bookmarkStart w:id="6" w:name="_Toc489014675"/>
            <w:r w:rsidRPr="00712810">
              <w:t>ISM</w:t>
            </w:r>
            <w:bookmarkEnd w:id="6"/>
          </w:p>
        </w:tc>
        <w:tc>
          <w:tcPr>
            <w:tcW w:w="8186" w:type="dxa"/>
            <w:shd w:val="clear" w:color="auto" w:fill="auto"/>
          </w:tcPr>
          <w:p w14:paraId="7A1046D9"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7" w:name="_Toc489014676"/>
            <w:r w:rsidRPr="00712810">
              <w:rPr>
                <w:rFonts w:cs="Arial"/>
              </w:rPr>
              <w:t>Individual, Social, Material</w:t>
            </w:r>
            <w:bookmarkEnd w:id="7"/>
          </w:p>
        </w:tc>
      </w:tr>
      <w:tr w:rsidR="00712810" w:rsidRPr="00712810" w14:paraId="64A0E193"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19C4880" w14:textId="77777777" w:rsidR="004F00C3" w:rsidRPr="00712810" w:rsidRDefault="004F00C3" w:rsidP="00712810">
            <w:bookmarkStart w:id="8" w:name="_Toc489014677"/>
            <w:r w:rsidRPr="00712810">
              <w:t>JWEG</w:t>
            </w:r>
            <w:bookmarkEnd w:id="8"/>
          </w:p>
        </w:tc>
        <w:tc>
          <w:tcPr>
            <w:tcW w:w="8186" w:type="dxa"/>
            <w:shd w:val="clear" w:color="auto" w:fill="auto"/>
          </w:tcPr>
          <w:p w14:paraId="739635F5"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9" w:name="_Toc489014678"/>
            <w:r w:rsidRPr="00712810">
              <w:t>Joint Water Evidence Group</w:t>
            </w:r>
            <w:bookmarkEnd w:id="9"/>
          </w:p>
        </w:tc>
      </w:tr>
      <w:tr w:rsidR="00712810" w:rsidRPr="00712810" w14:paraId="292A494B"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AFAC210" w14:textId="77777777" w:rsidR="00A53249" w:rsidRPr="00712810" w:rsidRDefault="00A53249" w:rsidP="00712810">
            <w:bookmarkStart w:id="10" w:name="_Toc489014679"/>
            <w:r w:rsidRPr="00712810">
              <w:t>PCC</w:t>
            </w:r>
            <w:bookmarkEnd w:id="10"/>
          </w:p>
        </w:tc>
        <w:tc>
          <w:tcPr>
            <w:tcW w:w="8186" w:type="dxa"/>
            <w:shd w:val="clear" w:color="auto" w:fill="auto"/>
          </w:tcPr>
          <w:p w14:paraId="50F38460" w14:textId="77777777" w:rsidR="00A53249" w:rsidRPr="00712810" w:rsidRDefault="00C01EBB" w:rsidP="00712810">
            <w:pPr>
              <w:cnfStyle w:val="000000000000" w:firstRow="0" w:lastRow="0" w:firstColumn="0" w:lastColumn="0" w:oddVBand="0" w:evenVBand="0" w:oddHBand="0" w:evenHBand="0" w:firstRowFirstColumn="0" w:firstRowLastColumn="0" w:lastRowFirstColumn="0" w:lastRowLastColumn="0"/>
            </w:pPr>
            <w:bookmarkStart w:id="11" w:name="_Toc489014680"/>
            <w:r w:rsidRPr="00712810">
              <w:t>Per Capita C</w:t>
            </w:r>
            <w:r w:rsidR="00A53249" w:rsidRPr="00712810">
              <w:t>onsumption</w:t>
            </w:r>
            <w:bookmarkEnd w:id="11"/>
          </w:p>
        </w:tc>
      </w:tr>
      <w:tr w:rsidR="00712810" w:rsidRPr="00712810" w14:paraId="0EAAE9AF"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64A83BB" w14:textId="77777777" w:rsidR="00A53249" w:rsidRPr="00712810" w:rsidRDefault="00A53249" w:rsidP="00712810">
            <w:bookmarkStart w:id="12" w:name="_Toc489014681"/>
            <w:r w:rsidRPr="00712810">
              <w:t>PICO</w:t>
            </w:r>
            <w:bookmarkEnd w:id="12"/>
          </w:p>
        </w:tc>
        <w:tc>
          <w:tcPr>
            <w:tcW w:w="8186" w:type="dxa"/>
            <w:shd w:val="clear" w:color="auto" w:fill="auto"/>
          </w:tcPr>
          <w:p w14:paraId="03AC93B3" w14:textId="77777777" w:rsidR="00A53249" w:rsidRPr="00712810" w:rsidRDefault="00A53249" w:rsidP="00712810">
            <w:pPr>
              <w:cnfStyle w:val="000000000000" w:firstRow="0" w:lastRow="0" w:firstColumn="0" w:lastColumn="0" w:oddVBand="0" w:evenVBand="0" w:oddHBand="0" w:evenHBand="0" w:firstRowFirstColumn="0" w:firstRowLastColumn="0" w:lastRowFirstColumn="0" w:lastRowLastColumn="0"/>
            </w:pPr>
            <w:bookmarkStart w:id="13" w:name="_Toc489014682"/>
            <w:r w:rsidRPr="00712810">
              <w:t>Population, Intervention, Comparator and Outcome</w:t>
            </w:r>
            <w:bookmarkEnd w:id="13"/>
          </w:p>
        </w:tc>
      </w:tr>
      <w:tr w:rsidR="00712810" w:rsidRPr="00712810" w14:paraId="4E2FACC7"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DD3A621" w14:textId="77777777" w:rsidR="004F00C3" w:rsidRPr="00712810" w:rsidRDefault="004F00C3" w:rsidP="00712810">
            <w:bookmarkStart w:id="14" w:name="_Toc489014683"/>
            <w:r w:rsidRPr="00712810">
              <w:t>REA</w:t>
            </w:r>
            <w:bookmarkEnd w:id="14"/>
          </w:p>
        </w:tc>
        <w:tc>
          <w:tcPr>
            <w:tcW w:w="8186" w:type="dxa"/>
            <w:shd w:val="clear" w:color="auto" w:fill="auto"/>
          </w:tcPr>
          <w:p w14:paraId="4B992BBC" w14:textId="77777777" w:rsidR="004F00C3" w:rsidRPr="00712810" w:rsidRDefault="004F00C3" w:rsidP="00712810">
            <w:pPr>
              <w:cnfStyle w:val="000000000000" w:firstRow="0" w:lastRow="0" w:firstColumn="0" w:lastColumn="0" w:oddVBand="0" w:evenVBand="0" w:oddHBand="0" w:evenHBand="0" w:firstRowFirstColumn="0" w:firstRowLastColumn="0" w:lastRowFirstColumn="0" w:lastRowLastColumn="0"/>
            </w:pPr>
            <w:bookmarkStart w:id="15" w:name="_Toc489014684"/>
            <w:r w:rsidRPr="00712810">
              <w:t>Rapid Evidence Assessment</w:t>
            </w:r>
            <w:bookmarkEnd w:id="15"/>
          </w:p>
        </w:tc>
      </w:tr>
      <w:tr w:rsidR="00712810" w:rsidRPr="00712810" w14:paraId="265FC1F8"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16043433" w14:textId="77777777" w:rsidR="00A53249" w:rsidRPr="00712810" w:rsidRDefault="004A1AEA" w:rsidP="00712810">
            <w:bookmarkStart w:id="16" w:name="_Toc489014685"/>
            <w:r w:rsidRPr="00712810">
              <w:rPr>
                <w:szCs w:val="24"/>
              </w:rPr>
              <w:t>RWH</w:t>
            </w:r>
            <w:bookmarkEnd w:id="16"/>
          </w:p>
        </w:tc>
        <w:tc>
          <w:tcPr>
            <w:tcW w:w="8186" w:type="dxa"/>
            <w:shd w:val="clear" w:color="auto" w:fill="auto"/>
          </w:tcPr>
          <w:p w14:paraId="3A533D34" w14:textId="77777777" w:rsidR="00A53249" w:rsidRPr="00712810" w:rsidRDefault="004A1AEA" w:rsidP="00712810">
            <w:pPr>
              <w:cnfStyle w:val="000000000000" w:firstRow="0" w:lastRow="0" w:firstColumn="0" w:lastColumn="0" w:oddVBand="0" w:evenVBand="0" w:oddHBand="0" w:evenHBand="0" w:firstRowFirstColumn="0" w:firstRowLastColumn="0" w:lastRowFirstColumn="0" w:lastRowLastColumn="0"/>
            </w:pPr>
            <w:bookmarkStart w:id="17" w:name="_Toc489014686"/>
            <w:r w:rsidRPr="00712810">
              <w:rPr>
                <w:szCs w:val="24"/>
              </w:rPr>
              <w:t>Rainwater Harvesting</w:t>
            </w:r>
            <w:bookmarkEnd w:id="17"/>
          </w:p>
        </w:tc>
      </w:tr>
      <w:tr w:rsidR="00712810" w:rsidRPr="00712810" w14:paraId="3E1A286B"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42A104E9" w14:textId="77777777" w:rsidR="001D2C1F" w:rsidRPr="00712810" w:rsidRDefault="001D2C1F" w:rsidP="00712810">
            <w:pPr>
              <w:rPr>
                <w:sz w:val="22"/>
                <w:szCs w:val="24"/>
              </w:rPr>
            </w:pPr>
            <w:bookmarkStart w:id="18" w:name="_Toc489014687"/>
            <w:r w:rsidRPr="00712810">
              <w:t>UKWIR</w:t>
            </w:r>
            <w:bookmarkEnd w:id="18"/>
          </w:p>
        </w:tc>
        <w:tc>
          <w:tcPr>
            <w:tcW w:w="8186" w:type="dxa"/>
            <w:shd w:val="clear" w:color="auto" w:fill="auto"/>
          </w:tcPr>
          <w:p w14:paraId="364632DD" w14:textId="77777777" w:rsidR="001D2C1F" w:rsidRPr="00712810" w:rsidRDefault="001D2C1F" w:rsidP="00712810">
            <w:pPr>
              <w:cnfStyle w:val="000000000000" w:firstRow="0" w:lastRow="0" w:firstColumn="0" w:lastColumn="0" w:oddVBand="0" w:evenVBand="0" w:oddHBand="0" w:evenHBand="0" w:firstRowFirstColumn="0" w:firstRowLastColumn="0" w:lastRowFirstColumn="0" w:lastRowLastColumn="0"/>
              <w:rPr>
                <w:sz w:val="22"/>
                <w:szCs w:val="24"/>
              </w:rPr>
            </w:pPr>
            <w:bookmarkStart w:id="19" w:name="_Toc489014688"/>
            <w:r w:rsidRPr="00712810">
              <w:t>UK Water Industry Research</w:t>
            </w:r>
            <w:bookmarkEnd w:id="19"/>
          </w:p>
        </w:tc>
      </w:tr>
      <w:tr w:rsidR="00712810" w:rsidRPr="00712810" w14:paraId="2CC33742" w14:textId="77777777" w:rsidTr="004F00C3">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0C8D6C70" w14:textId="77777777" w:rsidR="007502BD" w:rsidRPr="00712810" w:rsidRDefault="007502BD" w:rsidP="00712810">
            <w:bookmarkStart w:id="20" w:name="_Toc489014689"/>
            <w:r w:rsidRPr="00712810">
              <w:t>UMP</w:t>
            </w:r>
            <w:bookmarkEnd w:id="20"/>
          </w:p>
        </w:tc>
        <w:tc>
          <w:tcPr>
            <w:tcW w:w="8186" w:type="dxa"/>
            <w:shd w:val="clear" w:color="auto" w:fill="auto"/>
          </w:tcPr>
          <w:p w14:paraId="2885B6D1" w14:textId="77777777" w:rsidR="007502BD" w:rsidRPr="00712810" w:rsidRDefault="007502BD" w:rsidP="00712810">
            <w:pPr>
              <w:cnfStyle w:val="000000000000" w:firstRow="0" w:lastRow="0" w:firstColumn="0" w:lastColumn="0" w:oddVBand="0" w:evenVBand="0" w:oddHBand="0" w:evenHBand="0" w:firstRowFirstColumn="0" w:firstRowLastColumn="0" w:lastRowFirstColumn="0" w:lastRowLastColumn="0"/>
            </w:pPr>
            <w:bookmarkStart w:id="21" w:name="_Toc489014690"/>
            <w:r w:rsidRPr="00712810">
              <w:t>Universal Metering Programme</w:t>
            </w:r>
            <w:bookmarkEnd w:id="21"/>
          </w:p>
        </w:tc>
      </w:tr>
    </w:tbl>
    <w:p w14:paraId="582BB5D1" w14:textId="77777777" w:rsidR="00A53249" w:rsidRPr="00144C56" w:rsidRDefault="00A53249" w:rsidP="00860216">
      <w:pPr>
        <w:outlineLvl w:val="1"/>
        <w:rPr>
          <w:b/>
        </w:rPr>
        <w:sectPr w:rsidR="00A53249" w:rsidRPr="00144C56" w:rsidSect="006C7730">
          <w:headerReference w:type="default" r:id="rId17"/>
          <w:footerReference w:type="default" r:id="rId18"/>
          <w:pgSz w:w="11906" w:h="16838"/>
          <w:pgMar w:top="1134" w:right="1134" w:bottom="1134" w:left="1134" w:header="709" w:footer="709" w:gutter="0"/>
          <w:cols w:space="708"/>
          <w:titlePg/>
          <w:docGrid w:linePitch="360"/>
        </w:sectPr>
      </w:pPr>
    </w:p>
    <w:p w14:paraId="1FEB00C6" w14:textId="77777777" w:rsidR="00316023" w:rsidRPr="001E028C" w:rsidRDefault="00A95249" w:rsidP="00F86100">
      <w:pPr>
        <w:pStyle w:val="Heading1"/>
      </w:pPr>
      <w:bookmarkStart w:id="22" w:name="_Toc478560313"/>
      <w:bookmarkStart w:id="23" w:name="_Toc490560307"/>
      <w:r w:rsidRPr="00A95249">
        <w:lastRenderedPageBreak/>
        <w:t>Introduction</w:t>
      </w:r>
      <w:bookmarkEnd w:id="22"/>
      <w:bookmarkEnd w:id="23"/>
    </w:p>
    <w:p w14:paraId="15896A59" w14:textId="77777777" w:rsidR="008D28AA" w:rsidRDefault="008D28AA" w:rsidP="008D28AA">
      <w:pPr>
        <w:pStyle w:val="Heading2"/>
      </w:pPr>
      <w:bookmarkStart w:id="24" w:name="_Toc490560308"/>
      <w:r>
        <w:t>Background and research questions</w:t>
      </w:r>
      <w:bookmarkEnd w:id="24"/>
    </w:p>
    <w:p w14:paraId="53C19792" w14:textId="0FB8CF62" w:rsidR="00B841B7" w:rsidRDefault="00B841B7" w:rsidP="00B841B7">
      <w:r>
        <w:t xml:space="preserve">Collingwood Environmental Planning (CEP) were commissioned through the Centre for Ecology </w:t>
      </w:r>
      <w:r w:rsidR="00D17725">
        <w:t>&amp;</w:t>
      </w:r>
      <w:r>
        <w:t xml:space="preserve"> Hydrology (CEH) to carry out a rapid evidence assessment (REA) for </w:t>
      </w:r>
      <w:r w:rsidR="005F7FFB" w:rsidRPr="00BF433D">
        <w:t>Department for Environment, Food and Rural Affairs</w:t>
      </w:r>
      <w:r w:rsidR="005F7FFB">
        <w:t xml:space="preserve"> (</w:t>
      </w:r>
      <w:r>
        <w:t>Defra</w:t>
      </w:r>
      <w:r w:rsidR="005F7FFB">
        <w:t>)</w:t>
      </w:r>
      <w:r>
        <w:t xml:space="preserve"> of existing academic and </w:t>
      </w:r>
      <w:r w:rsidR="009E1E9C">
        <w:t xml:space="preserve">grey </w:t>
      </w:r>
      <w:r>
        <w:t>literature</w:t>
      </w:r>
      <w:r w:rsidR="005712CC">
        <w:rPr>
          <w:rStyle w:val="FootnoteReference"/>
        </w:rPr>
        <w:footnoteReference w:id="2"/>
      </w:r>
      <w:r>
        <w:t xml:space="preserve"> about behaviour change relating to reducing the demand for water.  </w:t>
      </w:r>
    </w:p>
    <w:p w14:paraId="44E0A191" w14:textId="77777777" w:rsidR="008D3FE0" w:rsidRDefault="009776F4" w:rsidP="00144C56">
      <w:r w:rsidRPr="009776F4">
        <w:t xml:space="preserve">Defra </w:t>
      </w:r>
      <w:r>
        <w:t xml:space="preserve">wished </w:t>
      </w:r>
      <w:r w:rsidRPr="009776F4">
        <w:t xml:space="preserve">to have a synthesis of the existing evidence about behavioural approaches that have been studied and employed in an effort to reduce household use of water.  Behavioural approaches draw on social science insights to support people to make choices or change practices.  Some examples include: encouraging the take-up of water metering, information or publicity campaigns, community-based initiatives and the distribution of water efficiency products such as water saving shower heads and taps.  </w:t>
      </w:r>
    </w:p>
    <w:p w14:paraId="78A3163B" w14:textId="6A770B93" w:rsidR="008D3FE0" w:rsidRPr="00144C56" w:rsidRDefault="009776F4" w:rsidP="00144C56">
      <w:r w:rsidRPr="009776F4">
        <w:t xml:space="preserve">Defra </w:t>
      </w:r>
      <w:r>
        <w:t>was aware</w:t>
      </w:r>
      <w:r w:rsidRPr="009776F4">
        <w:t xml:space="preserve"> that a number of techniques and approaches to encourage householders to use less water ha</w:t>
      </w:r>
      <w:r>
        <w:t>d</w:t>
      </w:r>
      <w:r w:rsidRPr="009776F4">
        <w:t xml:space="preserve"> been investigated and </w:t>
      </w:r>
      <w:r>
        <w:t>trialled</w:t>
      </w:r>
      <w:r w:rsidRPr="009776F4">
        <w:t xml:space="preserve"> by water companies and other organisations</w:t>
      </w:r>
      <w:r w:rsidR="008D28AA">
        <w:t xml:space="preserve"> in the UK</w:t>
      </w:r>
      <w:r w:rsidRPr="009776F4">
        <w:t xml:space="preserve">, e.g. UK Water Industry Research and WRc, as well as </w:t>
      </w:r>
      <w:r w:rsidR="00406714">
        <w:t xml:space="preserve">by </w:t>
      </w:r>
      <w:r w:rsidRPr="009776F4">
        <w:t>regulators an</w:t>
      </w:r>
      <w:r>
        <w:t>d community-based practitioners</w:t>
      </w:r>
      <w:r w:rsidRPr="009776F4">
        <w:t xml:space="preserve">.  </w:t>
      </w:r>
      <w:r w:rsidR="008D28AA">
        <w:t xml:space="preserve">The REA </w:t>
      </w:r>
      <w:r>
        <w:t xml:space="preserve">was intended to </w:t>
      </w:r>
      <w:r w:rsidR="00406714">
        <w:t xml:space="preserve">provide Defra with </w:t>
      </w:r>
      <w:r w:rsidR="00406714" w:rsidRPr="00406714">
        <w:t xml:space="preserve">an overview of existing approaches and their effectiveness and </w:t>
      </w:r>
      <w:r w:rsidR="00406714">
        <w:t>to identify</w:t>
      </w:r>
      <w:r w:rsidR="00406714" w:rsidRPr="00406714">
        <w:t xml:space="preserve"> evidence ga</w:t>
      </w:r>
      <w:r w:rsidR="00406714" w:rsidRPr="00871F59">
        <w:t>ps</w:t>
      </w:r>
      <w:r w:rsidR="00406714" w:rsidRPr="00406714">
        <w:t xml:space="preserve"> </w:t>
      </w:r>
      <w:r w:rsidRPr="00406714">
        <w:t>to inform future policy decisions in this area</w:t>
      </w:r>
      <w:r w:rsidR="001269F3">
        <w:t>.</w:t>
      </w:r>
      <w:r w:rsidR="004A1AEA" w:rsidRPr="00144C56">
        <w:t xml:space="preserve"> </w:t>
      </w:r>
      <w:r w:rsidR="008D28AA">
        <w:t xml:space="preserve">  Because of the importance of contextual and cultural factors in shaping behaviours, it was agreed that the </w:t>
      </w:r>
      <w:r w:rsidR="008D28AA" w:rsidRPr="009776F4">
        <w:t xml:space="preserve">REA </w:t>
      </w:r>
      <w:r w:rsidR="008D28AA">
        <w:t>should focus on evidence from the UK.</w:t>
      </w:r>
    </w:p>
    <w:p w14:paraId="06A24FD4" w14:textId="1C26A8BF" w:rsidR="00B841B7" w:rsidRDefault="00B841B7" w:rsidP="00B841B7">
      <w:r>
        <w:t xml:space="preserve">The REA </w:t>
      </w:r>
      <w:r w:rsidR="003F1055">
        <w:t xml:space="preserve">aims </w:t>
      </w:r>
      <w:r>
        <w:t>to answer two research questions:</w:t>
      </w:r>
    </w:p>
    <w:p w14:paraId="1BDD219A" w14:textId="77777777" w:rsidR="00B841B7" w:rsidRDefault="00B841B7" w:rsidP="00B841B7">
      <w:r w:rsidRPr="00B841B7">
        <w:rPr>
          <w:b/>
        </w:rPr>
        <w:t>Primary Research Question</w:t>
      </w:r>
      <w:r>
        <w:t xml:space="preserve">: </w:t>
      </w:r>
    </w:p>
    <w:p w14:paraId="0D5EE385" w14:textId="77777777" w:rsidR="00B841B7" w:rsidRDefault="00B841B7" w:rsidP="00B841B7">
      <w:r w:rsidRPr="00B841B7">
        <w:rPr>
          <w:i/>
        </w:rPr>
        <w:t>What behaviour change approaches have been used to reduce household demand for water and how effective are these approaches</w:t>
      </w:r>
      <w:r>
        <w:t>?</w:t>
      </w:r>
    </w:p>
    <w:p w14:paraId="0C4B1F3D" w14:textId="77777777" w:rsidR="00B841B7" w:rsidRPr="00B841B7" w:rsidRDefault="00B841B7" w:rsidP="00B841B7">
      <w:pPr>
        <w:rPr>
          <w:b/>
        </w:rPr>
      </w:pPr>
      <w:r w:rsidRPr="00B841B7">
        <w:rPr>
          <w:b/>
        </w:rPr>
        <w:t xml:space="preserve">Secondary Question: </w:t>
      </w:r>
    </w:p>
    <w:p w14:paraId="38FA2A4C" w14:textId="77777777" w:rsidR="00A95249" w:rsidRDefault="00B841B7" w:rsidP="00B841B7">
      <w:pPr>
        <w:rPr>
          <w:i/>
        </w:rPr>
      </w:pPr>
      <w:r w:rsidRPr="00B841B7">
        <w:rPr>
          <w:i/>
        </w:rPr>
        <w:t>What key evidence gaps remain in the evidence base and how best could these be filled?</w:t>
      </w:r>
    </w:p>
    <w:p w14:paraId="703575DB" w14:textId="77777777" w:rsidR="008D28AA" w:rsidRPr="00144C56" w:rsidRDefault="008D28AA" w:rsidP="00B841B7"/>
    <w:p w14:paraId="4DF74101" w14:textId="77777777" w:rsidR="008D28AA" w:rsidRDefault="008D28AA" w:rsidP="008D28AA">
      <w:pPr>
        <w:pStyle w:val="Heading2"/>
      </w:pPr>
      <w:bookmarkStart w:id="25" w:name="_Toc490560309"/>
      <w:r>
        <w:lastRenderedPageBreak/>
        <w:t>Structure of the report</w:t>
      </w:r>
      <w:bookmarkEnd w:id="25"/>
    </w:p>
    <w:p w14:paraId="21859350" w14:textId="046E543A" w:rsidR="00406714" w:rsidRDefault="00B841B7" w:rsidP="007F02F9">
      <w:r>
        <w:t xml:space="preserve">This report </w:t>
      </w:r>
      <w:r w:rsidR="00406714">
        <w:t xml:space="preserve">starts by </w:t>
      </w:r>
      <w:r w:rsidR="009A5F41">
        <w:t>outlining</w:t>
      </w:r>
      <w:r w:rsidR="00406714">
        <w:t xml:space="preserve"> the conceptual framework for the assessment and defines the main terms used (</w:t>
      </w:r>
      <w:r w:rsidR="00A53249">
        <w:t>Section</w:t>
      </w:r>
      <w:r w:rsidR="00406714">
        <w:t xml:space="preserve"> 2)</w:t>
      </w:r>
      <w:r>
        <w:t>.</w:t>
      </w:r>
    </w:p>
    <w:p w14:paraId="1C7136A3" w14:textId="372CCE02" w:rsidR="004C2500" w:rsidRDefault="00A53249" w:rsidP="007F02F9">
      <w:r>
        <w:t xml:space="preserve">Section </w:t>
      </w:r>
      <w:r w:rsidR="009A5F41">
        <w:t>3 sets out the methodology followed based on the Joint Water Evidence Group’s</w:t>
      </w:r>
      <w:r w:rsidR="006A5453">
        <w:t xml:space="preserve"> (JWEG)</w:t>
      </w:r>
      <w:r w:rsidR="009A5F41">
        <w:t xml:space="preserve"> guidance </w:t>
      </w:r>
      <w:r w:rsidR="004C2500">
        <w:t>for evidence reviews</w:t>
      </w:r>
      <w:r w:rsidR="006A5453">
        <w:t xml:space="preserve"> (Collins </w:t>
      </w:r>
      <w:r w:rsidR="004A1AEA" w:rsidRPr="00144C56">
        <w:rPr>
          <w:i/>
        </w:rPr>
        <w:t>et al.,</w:t>
      </w:r>
      <w:r w:rsidR="006A5453">
        <w:t xml:space="preserve"> 2015)</w:t>
      </w:r>
      <w:r w:rsidR="008D28AA">
        <w:t xml:space="preserve">.  It </w:t>
      </w:r>
      <w:r w:rsidR="004C2500">
        <w:t xml:space="preserve">describes the </w:t>
      </w:r>
      <w:r w:rsidR="008D28AA">
        <w:t xml:space="preserve">methodological steps </w:t>
      </w:r>
      <w:r w:rsidR="004C2500">
        <w:t xml:space="preserve">while </w:t>
      </w:r>
      <w:r>
        <w:t>Section</w:t>
      </w:r>
      <w:r w:rsidR="004C2500">
        <w:t xml:space="preserve"> 4 provides an overview of </w:t>
      </w:r>
      <w:r w:rsidR="008D28AA">
        <w:t>the</w:t>
      </w:r>
      <w:r w:rsidR="004C2500">
        <w:t xml:space="preserve"> evidence </w:t>
      </w:r>
      <w:r w:rsidR="008D28AA">
        <w:t>gathered: the number of documents, t</w:t>
      </w:r>
      <w:r w:rsidR="004C2500">
        <w:t>heir characteristics and an assessment of their robustness and relevance.</w:t>
      </w:r>
    </w:p>
    <w:p w14:paraId="3E49C523" w14:textId="7BAE6E63" w:rsidR="00B841B7" w:rsidRDefault="00A53249" w:rsidP="007F02F9">
      <w:r>
        <w:t>Section</w:t>
      </w:r>
      <w:r w:rsidR="004C2500">
        <w:t xml:space="preserve"> 5 </w:t>
      </w:r>
      <w:r w:rsidR="003F1055">
        <w:t xml:space="preserve">reviews the evidence of the implementation of behavioural approaches to household water efficiency, examining which documents are explicitly based on behaviour change theories and assessing the success of the interventions described.   </w:t>
      </w:r>
      <w:r w:rsidR="00B841B7">
        <w:t xml:space="preserve">  </w:t>
      </w:r>
    </w:p>
    <w:p w14:paraId="4A65EB45" w14:textId="5679F877" w:rsidR="008D3FE0" w:rsidRDefault="003F1055" w:rsidP="00144C56">
      <w:r>
        <w:t>This evidence is used to identify remaining gaps and challenges in terms of understanding the effectiveness of behavioural approaches to water efficiency in the home (</w:t>
      </w:r>
      <w:r w:rsidR="00A53249">
        <w:t>Section</w:t>
      </w:r>
      <w:r w:rsidR="008D28AA">
        <w:t xml:space="preserve"> 6</w:t>
      </w:r>
      <w:r>
        <w:t>)</w:t>
      </w:r>
      <w:r w:rsidR="008D28AA">
        <w:t xml:space="preserve">.  </w:t>
      </w:r>
      <w:r w:rsidR="00A53249">
        <w:t>Section</w:t>
      </w:r>
      <w:r>
        <w:t xml:space="preserve"> 7 summarises the </w:t>
      </w:r>
      <w:r w:rsidR="008D28AA">
        <w:t xml:space="preserve">main </w:t>
      </w:r>
      <w:r>
        <w:t xml:space="preserve">conclusions </w:t>
      </w:r>
      <w:r w:rsidR="008D28AA">
        <w:t>that can be drawn from</w:t>
      </w:r>
      <w:r>
        <w:t xml:space="preserve"> the evidence assessment.   </w:t>
      </w:r>
    </w:p>
    <w:p w14:paraId="28CF8AFE" w14:textId="77777777" w:rsidR="006722D7" w:rsidRDefault="00F518C4" w:rsidP="00251A71">
      <w:pPr>
        <w:pStyle w:val="Heading1"/>
      </w:pPr>
      <w:bookmarkStart w:id="26" w:name="_Toc488934553"/>
      <w:bookmarkStart w:id="27" w:name="_Toc489014694"/>
      <w:bookmarkStart w:id="28" w:name="_Toc488934554"/>
      <w:bookmarkStart w:id="29" w:name="_Toc489014695"/>
      <w:bookmarkEnd w:id="26"/>
      <w:bookmarkEnd w:id="27"/>
      <w:bookmarkEnd w:id="28"/>
      <w:bookmarkEnd w:id="29"/>
      <w:r>
        <w:br w:type="page"/>
      </w:r>
      <w:bookmarkStart w:id="30" w:name="_Toc490560310"/>
      <w:r w:rsidR="002D0AF0">
        <w:lastRenderedPageBreak/>
        <w:t>Definitions and conceptual framework</w:t>
      </w:r>
      <w:bookmarkEnd w:id="30"/>
      <w:r w:rsidR="002D0AF0">
        <w:t xml:space="preserve"> </w:t>
      </w:r>
    </w:p>
    <w:p w14:paraId="3D140991" w14:textId="77777777" w:rsidR="008D3FE0" w:rsidRDefault="002D0AF0" w:rsidP="00144C56">
      <w:pPr>
        <w:pStyle w:val="Heading2"/>
      </w:pPr>
      <w:bookmarkStart w:id="31" w:name="_Toc490560311"/>
      <w:bookmarkStart w:id="32" w:name="_Toc478560314"/>
      <w:r>
        <w:t>Definitions</w:t>
      </w:r>
      <w:bookmarkEnd w:id="31"/>
    </w:p>
    <w:p w14:paraId="110504FF" w14:textId="1DF023E6" w:rsidR="002F72C6" w:rsidRPr="00397192" w:rsidRDefault="002D0AF0" w:rsidP="00397192">
      <w:r w:rsidRPr="00742C8E">
        <w:t>This REA examine</w:t>
      </w:r>
      <w:r w:rsidR="00742C8E" w:rsidRPr="00742C8E">
        <w:t>d</w:t>
      </w:r>
      <w:r w:rsidRPr="00742C8E">
        <w:t xml:space="preserve"> the evidence </w:t>
      </w:r>
      <w:r w:rsidR="001B24D6">
        <w:t>for</w:t>
      </w:r>
      <w:r w:rsidR="003445DB" w:rsidRPr="00742C8E">
        <w:t xml:space="preserve"> </w:t>
      </w:r>
      <w:r w:rsidRPr="00742C8E">
        <w:t>behaviour change approaches to reduce household</w:t>
      </w:r>
      <w:r>
        <w:t xml:space="preserve"> demand for water and their effectiveness.</w:t>
      </w:r>
      <w:r w:rsidR="001E3022">
        <w:t xml:space="preserve">  This section clarifies the way that each of these terms is used in this report.</w:t>
      </w:r>
    </w:p>
    <w:p w14:paraId="1CF19509" w14:textId="68FFC482" w:rsidR="002D0AF0" w:rsidRPr="009D72E4" w:rsidRDefault="002D0AF0" w:rsidP="00397192">
      <w:pPr>
        <w:pStyle w:val="Heading3"/>
      </w:pPr>
      <w:r w:rsidRPr="002F72C6">
        <w:t>Household</w:t>
      </w:r>
      <w:r w:rsidRPr="00386916">
        <w:t xml:space="preserve"> demand for water</w:t>
      </w:r>
      <w:r w:rsidRPr="009D72E4">
        <w:t xml:space="preserve"> </w:t>
      </w:r>
    </w:p>
    <w:p w14:paraId="7AEF41D3" w14:textId="52DE261D" w:rsidR="00032A4C" w:rsidRDefault="00032A4C" w:rsidP="00B90CFB">
      <w:r>
        <w:t xml:space="preserve">The scope of the report was limited to the UK for </w:t>
      </w:r>
      <w:r w:rsidR="001505A0">
        <w:t xml:space="preserve">conceptual reasons.  The focus on behaviours and behaviour change approaches makes a country focus advisable, as behaviours </w:t>
      </w:r>
      <w:r w:rsidR="00A976F3">
        <w:t>can vary between countries</w:t>
      </w:r>
      <w:r w:rsidR="001505A0">
        <w:t xml:space="preserve"> and a measure to prompt a change of behaviour that is successful in one </w:t>
      </w:r>
      <w:r w:rsidR="00A976F3">
        <w:t>place</w:t>
      </w:r>
      <w:r w:rsidR="001505A0">
        <w:t xml:space="preserve"> may not work elsewhere.  </w:t>
      </w:r>
      <w:r w:rsidR="008620CC">
        <w:t>There is a high</w:t>
      </w:r>
      <w:r w:rsidR="00A976F3">
        <w:t>er</w:t>
      </w:r>
      <w:r w:rsidR="008620CC">
        <w:t xml:space="preserve"> level of awareness of </w:t>
      </w:r>
      <w:r w:rsidR="00A976F3">
        <w:t xml:space="preserve">and willingness to take action on </w:t>
      </w:r>
      <w:r w:rsidR="008620CC">
        <w:t xml:space="preserve">the scarcity of water for domestic uses in countries like Australia and New Zealand where droughts are frequent, than in the UK.  </w:t>
      </w:r>
    </w:p>
    <w:p w14:paraId="47BD2766" w14:textId="681C46B2" w:rsidR="00B90CFB" w:rsidRDefault="00B90CFB" w:rsidP="00B90CFB">
      <w:r>
        <w:t>In the UK domestic water supply is generally seen as a basic service which should be available to all but the most remote households on a virtually uninterrupted basis.  While some areas, particularly the east and south-east, have drier climates and have frequently experienced water s</w:t>
      </w:r>
      <w:r w:rsidR="001B24D6">
        <w:t>hortage</w:t>
      </w:r>
      <w:r>
        <w:t xml:space="preserve">, in most of the country drought is seen as an exceptional </w:t>
      </w:r>
      <w:r w:rsidR="00EB3AB8">
        <w:t>occurrence and there is little awareness of pressure on water resources.</w:t>
      </w:r>
    </w:p>
    <w:p w14:paraId="3E9D55B0" w14:textId="1FD10464" w:rsidR="009A54C0" w:rsidRDefault="00B90CFB" w:rsidP="009A54C0">
      <w:r>
        <w:t>In England, the water regulator expects each of the 22 private water companies, “</w:t>
      </w:r>
      <w:r w:rsidRPr="00712810">
        <w:rPr>
          <w:i/>
        </w:rPr>
        <w:t>to maintain reliable supplies in a way that delivers best value to its customers and the environment</w:t>
      </w:r>
      <w:r w:rsidR="006F1A93">
        <w:t>”</w:t>
      </w:r>
      <w:r w:rsidRPr="00182470">
        <w:t xml:space="preserve"> (</w:t>
      </w:r>
      <w:r w:rsidRPr="00BF4E13">
        <w:t>Ofwat, 2011:3</w:t>
      </w:r>
      <w:r w:rsidRPr="00182470">
        <w:t>)</w:t>
      </w:r>
      <w:r w:rsidR="006F1A93">
        <w:t xml:space="preserve">. </w:t>
      </w:r>
      <w:r>
        <w:t xml:space="preserve"> This requires companies to be able to forecast and plan for </w:t>
      </w:r>
      <w:r w:rsidRPr="00742C8E">
        <w:t xml:space="preserve">future demand </w:t>
      </w:r>
      <w:r w:rsidR="00742C8E" w:rsidRPr="00742C8E">
        <w:t>a</w:t>
      </w:r>
      <w:r w:rsidR="00881E0E">
        <w:t>nd</w:t>
      </w:r>
      <w:r w:rsidR="009A54C0" w:rsidRPr="00742C8E">
        <w:t xml:space="preserve"> </w:t>
      </w:r>
      <w:r w:rsidR="00CA35BA">
        <w:t xml:space="preserve">anticipate </w:t>
      </w:r>
      <w:r w:rsidR="009A54C0" w:rsidRPr="00742C8E">
        <w:t>change - from population increase and changes in lifestyles</w:t>
      </w:r>
      <w:r w:rsidR="009A54C0">
        <w:t xml:space="preserve"> to higher temperatures associated with climate change</w:t>
      </w:r>
      <w:r w:rsidR="00F07783">
        <w:t>.  The implication is that with</w:t>
      </w:r>
      <w:r w:rsidR="009A54C0">
        <w:t xml:space="preserve"> raise</w:t>
      </w:r>
      <w:r w:rsidR="00F07783">
        <w:t>d</w:t>
      </w:r>
      <w:r w:rsidR="009A54C0">
        <w:t xml:space="preserve"> hous</w:t>
      </w:r>
      <w:r w:rsidR="006F1A93">
        <w:t xml:space="preserve">ehold demand for water, </w:t>
      </w:r>
      <w:r w:rsidR="009A54C0">
        <w:t xml:space="preserve">water companies have to find new ways to meet or manage this demand.  </w:t>
      </w:r>
    </w:p>
    <w:p w14:paraId="34ED0E6A" w14:textId="77777777" w:rsidR="00B90CFB" w:rsidRDefault="00B90CFB" w:rsidP="00B90CFB">
      <w:r>
        <w:t>Managing</w:t>
      </w:r>
      <w:r w:rsidR="00EF21CD">
        <w:t xml:space="preserve"> </w:t>
      </w:r>
      <w:r>
        <w:t xml:space="preserve">water demand </w:t>
      </w:r>
      <w:r w:rsidR="00EF21CD">
        <w:t xml:space="preserve">covers measures from reducing leakage to domestic water efficiency programmes.  Companies need to have a good knowledge and understanding of how domestic customers use water and what factors contribute to changes in use, in order to be able both to </w:t>
      </w:r>
      <w:r>
        <w:t>forecast</w:t>
      </w:r>
      <w:r w:rsidR="00EF21CD">
        <w:t xml:space="preserve"> </w:t>
      </w:r>
      <w:r>
        <w:t xml:space="preserve">and plan for future water use and </w:t>
      </w:r>
      <w:r w:rsidR="00EF21CD">
        <w:t>to p</w:t>
      </w:r>
      <w:r>
        <w:t>romot</w:t>
      </w:r>
      <w:r w:rsidR="00EF21CD">
        <w:t>e</w:t>
      </w:r>
      <w:r>
        <w:t xml:space="preserve"> reduced water consumption (Parker and Wilby, 2013).</w:t>
      </w:r>
    </w:p>
    <w:p w14:paraId="054ECB4F" w14:textId="7A706AC7" w:rsidR="002D0AF0" w:rsidRDefault="002D0AF0" w:rsidP="002D0AF0">
      <w:r>
        <w:t xml:space="preserve">In European households, water is mainly used for food preparation, personal hygiene and cleaning (Justes </w:t>
      </w:r>
      <w:r w:rsidR="000D1387" w:rsidRPr="000D1387">
        <w:rPr>
          <w:i/>
        </w:rPr>
        <w:t>et al.</w:t>
      </w:r>
      <w:r>
        <w:t>, 2014), as well as being used outdoors, particularly for garden</w:t>
      </w:r>
      <w:r w:rsidR="001B24D6">
        <w:t xml:space="preserve"> water</w:t>
      </w:r>
      <w:r>
        <w:t xml:space="preserve">ing and car washing.  Indoor functions have important cultural associations with cleanliness and comfort </w:t>
      </w:r>
      <w:r w:rsidR="002415DC">
        <w:t>(</w:t>
      </w:r>
      <w:r w:rsidR="00BA0C1A">
        <w:t>Shove</w:t>
      </w:r>
      <w:r w:rsidR="002415DC">
        <w:t>, 200</w:t>
      </w:r>
      <w:r w:rsidR="00BA0C1A">
        <w:t>3</w:t>
      </w:r>
      <w:r w:rsidR="002415DC">
        <w:t>)</w:t>
      </w:r>
      <w:r w:rsidRPr="005F40CB">
        <w:t xml:space="preserve"> which means that using less water is not necessarily seen as a positive goal</w:t>
      </w:r>
      <w:r>
        <w:t>.</w:t>
      </w:r>
      <w:r w:rsidRPr="005F40CB">
        <w:t xml:space="preserve"> </w:t>
      </w:r>
      <w:r w:rsidR="00166360">
        <w:t xml:space="preserve"> </w:t>
      </w:r>
      <w:r w:rsidR="001C5488">
        <w:t xml:space="preserve">Some see water as </w:t>
      </w:r>
      <w:r w:rsidR="00084B8F">
        <w:t xml:space="preserve">a </w:t>
      </w:r>
      <w:r w:rsidR="00F0555F">
        <w:t>basic</w:t>
      </w:r>
      <w:r w:rsidR="001C5488">
        <w:t xml:space="preserve"> right. </w:t>
      </w:r>
      <w:r>
        <w:t xml:space="preserve">Water is also </w:t>
      </w:r>
      <w:r>
        <w:lastRenderedPageBreak/>
        <w:t xml:space="preserve">understood as an essential human need, contributing to vitality and wellbeing, and this can prompt concerns about limiting water use:  </w:t>
      </w:r>
    </w:p>
    <w:p w14:paraId="3ADA3E29" w14:textId="58F673FA" w:rsidR="002D0AF0" w:rsidRDefault="002D0AF0" w:rsidP="00166360">
      <w:pPr>
        <w:ind w:left="357"/>
      </w:pPr>
      <w:r w:rsidRPr="00421635">
        <w:rPr>
          <w:rFonts w:cs="Calibri"/>
        </w:rPr>
        <w:t>“</w:t>
      </w:r>
      <w:r>
        <w:rPr>
          <w:rFonts w:cs="Calibri"/>
          <w:i/>
        </w:rPr>
        <w:t>...</w:t>
      </w:r>
      <w:r w:rsidRPr="00421635">
        <w:rPr>
          <w:rFonts w:cs="Calibri"/>
          <w:i/>
        </w:rPr>
        <w:t xml:space="preserve"> it is vital to understand the drivers of water consumption at a household level and how consumption can be reduced while maintaining wellbeing</w:t>
      </w:r>
      <w:r w:rsidRPr="00421635">
        <w:rPr>
          <w:rFonts w:cs="Calibri"/>
        </w:rPr>
        <w:t>.”</w:t>
      </w:r>
      <w:r w:rsidR="0035022E">
        <w:rPr>
          <w:rFonts w:cs="Calibri"/>
        </w:rPr>
        <w:t xml:space="preserve"> </w:t>
      </w:r>
      <w:r w:rsidRPr="00421635">
        <w:rPr>
          <w:rFonts w:cs="Calibri"/>
        </w:rPr>
        <w:t>(</w:t>
      </w:r>
      <w:r>
        <w:rPr>
          <w:rFonts w:cs="Calibri"/>
        </w:rPr>
        <w:t xml:space="preserve">Chenoweth </w:t>
      </w:r>
      <w:r w:rsidR="000D1387" w:rsidRPr="000D1387">
        <w:rPr>
          <w:rFonts w:cs="Calibri"/>
          <w:i/>
        </w:rPr>
        <w:t>et al.</w:t>
      </w:r>
      <w:r>
        <w:rPr>
          <w:rFonts w:cs="Calibri"/>
        </w:rPr>
        <w:t>, 2016:1</w:t>
      </w:r>
      <w:r w:rsidRPr="00421635">
        <w:rPr>
          <w:rFonts w:cs="Calibri"/>
        </w:rPr>
        <w:t>86)</w:t>
      </w:r>
    </w:p>
    <w:p w14:paraId="618F8807" w14:textId="60C66CF5" w:rsidR="002D0AF0" w:rsidRPr="00C23A9B" w:rsidRDefault="002D0AF0" w:rsidP="004958A9">
      <w:r>
        <w:t xml:space="preserve">Reducing water demand is often referred to as </w:t>
      </w:r>
      <w:r w:rsidRPr="00C23A9B">
        <w:t>water efficiency</w:t>
      </w:r>
      <w:r>
        <w:t xml:space="preserve">. </w:t>
      </w:r>
      <w:r w:rsidR="006F1A93">
        <w:t xml:space="preserve"> </w:t>
      </w:r>
      <w:r>
        <w:t xml:space="preserve">This term suggests that water use can be ‘maximised’ (Bithas, 2008), by using less water for the same functions.  </w:t>
      </w:r>
      <w:r w:rsidRPr="00182470">
        <w:t>Water companies have a legal duty to promote efficient water use.</w:t>
      </w:r>
      <w:r>
        <w:t xml:space="preserve"> </w:t>
      </w:r>
      <w:r w:rsidR="006F1A93">
        <w:t xml:space="preserve"> </w:t>
      </w:r>
      <w:r>
        <w:t xml:space="preserve">The main focus for domestic water efficiency programmes or interventions in the UK has been on reducing the amount of water from the public water supply that is used in the home.  </w:t>
      </w:r>
      <w:r w:rsidR="00BA0C1A">
        <w:t>T</w:t>
      </w:r>
      <w:r w:rsidR="007F5C8B">
        <w:t xml:space="preserve">he 2011 Water White Paper </w:t>
      </w:r>
      <w:r w:rsidR="00BF4E13">
        <w:t xml:space="preserve">suggested </w:t>
      </w:r>
      <w:r w:rsidR="007F5C8B">
        <w:t>that</w:t>
      </w:r>
      <w:r w:rsidR="00BF4E13">
        <w:t xml:space="preserve"> </w:t>
      </w:r>
      <w:r w:rsidR="00032A4C">
        <w:t>there should be a broader focus:</w:t>
      </w:r>
      <w:r w:rsidR="007F5C8B">
        <w:t xml:space="preserve"> “</w:t>
      </w:r>
      <w:r w:rsidR="00AC73FC" w:rsidRPr="00BA1B40">
        <w:rPr>
          <w:i/>
        </w:rPr>
        <w:t>The challenge is not just about using less water, it is about using water differently.</w:t>
      </w:r>
      <w:r w:rsidR="007F5C8B">
        <w:t>”</w:t>
      </w:r>
      <w:r w:rsidR="00032A4C">
        <w:t xml:space="preserve"> </w:t>
      </w:r>
      <w:r w:rsidR="008E070F">
        <w:t xml:space="preserve"> </w:t>
      </w:r>
      <w:r w:rsidR="00BA0C1A">
        <w:t xml:space="preserve">However, </w:t>
      </w:r>
      <w:r w:rsidR="002415DC">
        <w:t xml:space="preserve">at the domestic level, </w:t>
      </w:r>
      <w:r w:rsidR="00032A4C">
        <w:t xml:space="preserve">harvesting rainwater with water butts is still </w:t>
      </w:r>
      <w:r w:rsidR="002415DC">
        <w:t xml:space="preserve">the only widely-known initiative </w:t>
      </w:r>
      <w:r w:rsidR="00032A4C">
        <w:t>for using water differently</w:t>
      </w:r>
      <w:r w:rsidR="002415DC">
        <w:t>.</w:t>
      </w:r>
      <w:r w:rsidR="006F1A93">
        <w:t xml:space="preserve"> </w:t>
      </w:r>
      <w:r w:rsidR="002415DC">
        <w:t xml:space="preserve"> </w:t>
      </w:r>
      <w:r w:rsidR="00BA0C1A">
        <w:t>“</w:t>
      </w:r>
      <w:r w:rsidR="00BA0C1A" w:rsidRPr="00586E0A">
        <w:rPr>
          <w:i/>
        </w:rPr>
        <w:t>Traditionally, people have collected and stored rainwater for household use…</w:t>
      </w:r>
      <w:r w:rsidR="00086A60">
        <w:rPr>
          <w:i/>
        </w:rPr>
        <w:t xml:space="preserve"> </w:t>
      </w:r>
      <w:r w:rsidR="00BA0C1A" w:rsidRPr="00586E0A">
        <w:rPr>
          <w:i/>
        </w:rPr>
        <w:t xml:space="preserve">However, </w:t>
      </w:r>
      <w:r w:rsidR="00BA0C1A" w:rsidRPr="00586E0A">
        <w:rPr>
          <w:i/>
          <w:color w:val="000000"/>
          <w:szCs w:val="24"/>
        </w:rPr>
        <w:t>modern RWH</w:t>
      </w:r>
      <w:r w:rsidR="001D2C1F">
        <w:rPr>
          <w:i/>
          <w:color w:val="000000"/>
          <w:szCs w:val="24"/>
        </w:rPr>
        <w:t xml:space="preserve"> </w:t>
      </w:r>
      <w:r w:rsidR="004A1AEA" w:rsidRPr="00144C56">
        <w:rPr>
          <w:color w:val="000000"/>
          <w:szCs w:val="24"/>
        </w:rPr>
        <w:t>[rainwater harvesting]</w:t>
      </w:r>
      <w:r w:rsidR="00BA0C1A" w:rsidRPr="00586E0A">
        <w:rPr>
          <w:i/>
          <w:color w:val="000000"/>
          <w:szCs w:val="24"/>
        </w:rPr>
        <w:t xml:space="preserve"> systems have only been introduced in the UK relatively recently.</w:t>
      </w:r>
      <w:r w:rsidR="00BA0C1A">
        <w:rPr>
          <w:color w:val="000000"/>
          <w:szCs w:val="24"/>
        </w:rPr>
        <w:t>”</w:t>
      </w:r>
      <w:r w:rsidR="00BA0C1A">
        <w:t xml:space="preserve"> (Environment Agency, 2010:22). This contrasts with other countries like Germany, where </w:t>
      </w:r>
      <w:r w:rsidR="00BA0C1A" w:rsidRPr="00586E0A">
        <w:rPr>
          <w:color w:val="000000"/>
          <w:szCs w:val="24"/>
        </w:rPr>
        <w:t xml:space="preserve">35% of new buildings </w:t>
      </w:r>
      <w:r w:rsidR="00BA0C1A">
        <w:rPr>
          <w:color w:val="000000"/>
          <w:szCs w:val="24"/>
        </w:rPr>
        <w:t>have</w:t>
      </w:r>
      <w:r w:rsidR="00BA0C1A" w:rsidRPr="00586E0A">
        <w:rPr>
          <w:color w:val="000000"/>
          <w:szCs w:val="24"/>
        </w:rPr>
        <w:t xml:space="preserve"> a rainwater collection system</w:t>
      </w:r>
      <w:r w:rsidR="00BA0C1A">
        <w:rPr>
          <w:color w:val="000000"/>
          <w:szCs w:val="24"/>
        </w:rPr>
        <w:t xml:space="preserve"> (op cit.:23).</w:t>
      </w:r>
    </w:p>
    <w:p w14:paraId="5A626C47" w14:textId="77777777" w:rsidR="00BA0C1A" w:rsidRPr="007A1C76" w:rsidRDefault="00BA0C1A" w:rsidP="00BA0C1A">
      <w:r>
        <w:rPr>
          <w:szCs w:val="24"/>
        </w:rPr>
        <w:t>Different mechanisms are currently being used in the UK to try to reduce h</w:t>
      </w:r>
      <w:r w:rsidRPr="004958A9">
        <w:t>ousehold water demand</w:t>
      </w:r>
      <w:r w:rsidRPr="007A1C76">
        <w:t>:</w:t>
      </w:r>
    </w:p>
    <w:p w14:paraId="0CE0C3AD" w14:textId="68768536" w:rsidR="002D0AF0" w:rsidRPr="00BA1B40" w:rsidRDefault="002D0AF0" w:rsidP="00BA1B40">
      <w:pPr>
        <w:pStyle w:val="ListParagraph"/>
        <w:numPr>
          <w:ilvl w:val="0"/>
          <w:numId w:val="39"/>
        </w:numPr>
        <w:rPr>
          <w:rFonts w:cs="Calibri"/>
        </w:rPr>
      </w:pPr>
      <w:r w:rsidRPr="00BA1B40">
        <w:rPr>
          <w:rFonts w:cs="Calibri"/>
        </w:rPr>
        <w:t xml:space="preserve">Legislation, for example by </w:t>
      </w:r>
      <w:r w:rsidR="00A976F3">
        <w:rPr>
          <w:rFonts w:cs="Calibri"/>
        </w:rPr>
        <w:t xml:space="preserve">enabling water companies to </w:t>
      </w:r>
      <w:r w:rsidR="001C5488" w:rsidRPr="00BA1B40">
        <w:rPr>
          <w:rFonts w:cs="Calibri"/>
        </w:rPr>
        <w:t xml:space="preserve">temporarily </w:t>
      </w:r>
      <w:r w:rsidRPr="00BA1B40">
        <w:rPr>
          <w:rFonts w:cs="Calibri"/>
        </w:rPr>
        <w:t>ban water use for certain purposes</w:t>
      </w:r>
      <w:r w:rsidR="001C5488" w:rsidRPr="00BA1B40">
        <w:rPr>
          <w:rFonts w:cs="Calibri"/>
        </w:rPr>
        <w:t>,</w:t>
      </w:r>
      <w:r w:rsidRPr="00BA1B40">
        <w:rPr>
          <w:rFonts w:cs="Calibri"/>
        </w:rPr>
        <w:t xml:space="preserve"> such as external uses for gardening and car washing (</w:t>
      </w:r>
      <w:r w:rsidR="00794F1A">
        <w:rPr>
          <w:rFonts w:cs="Calibri"/>
        </w:rPr>
        <w:t>Flood and Water Management Act, 2010)</w:t>
      </w:r>
      <w:r w:rsidRPr="00BA1B40">
        <w:rPr>
          <w:rFonts w:cs="Calibri"/>
        </w:rPr>
        <w:t xml:space="preserve">.  </w:t>
      </w:r>
      <w:r w:rsidR="004958A9" w:rsidRPr="00BA1B40">
        <w:rPr>
          <w:rFonts w:cs="Calibri"/>
        </w:rPr>
        <w:t xml:space="preserve">In the UK this </w:t>
      </w:r>
      <w:r w:rsidRPr="00BA1B40">
        <w:rPr>
          <w:rFonts w:cs="Calibri"/>
        </w:rPr>
        <w:t xml:space="preserve">mechanism </w:t>
      </w:r>
      <w:r w:rsidR="004958A9" w:rsidRPr="00BA1B40">
        <w:rPr>
          <w:rFonts w:cs="Calibri"/>
        </w:rPr>
        <w:t xml:space="preserve">has </w:t>
      </w:r>
      <w:r w:rsidRPr="00BA1B40">
        <w:rPr>
          <w:rFonts w:cs="Calibri"/>
        </w:rPr>
        <w:t xml:space="preserve">only </w:t>
      </w:r>
      <w:r w:rsidR="004958A9" w:rsidRPr="00BA1B40">
        <w:rPr>
          <w:rFonts w:cs="Calibri"/>
        </w:rPr>
        <w:t xml:space="preserve">been </w:t>
      </w:r>
      <w:r w:rsidRPr="00BA1B40">
        <w:rPr>
          <w:rFonts w:cs="Calibri"/>
        </w:rPr>
        <w:t>used in drought situations.</w:t>
      </w:r>
    </w:p>
    <w:p w14:paraId="25BF7C32" w14:textId="77777777" w:rsidR="002D0AF0" w:rsidRDefault="002D0AF0" w:rsidP="001D029D">
      <w:pPr>
        <w:numPr>
          <w:ilvl w:val="0"/>
          <w:numId w:val="10"/>
        </w:numPr>
        <w:autoSpaceDE w:val="0"/>
        <w:autoSpaceDN w:val="0"/>
        <w:adjustRightInd w:val="0"/>
        <w:spacing w:after="0" w:line="240" w:lineRule="auto"/>
        <w:rPr>
          <w:rFonts w:cs="Calibri"/>
        </w:rPr>
      </w:pPr>
      <w:r>
        <w:rPr>
          <w:rFonts w:cs="Calibri"/>
        </w:rPr>
        <w:t>Regulation of building standards to ensure that fitted water appliances</w:t>
      </w:r>
      <w:r w:rsidR="001C5488">
        <w:rPr>
          <w:rFonts w:cs="Calibri"/>
        </w:rPr>
        <w:t>,</w:t>
      </w:r>
      <w:r>
        <w:rPr>
          <w:rFonts w:cs="Calibri"/>
        </w:rPr>
        <w:t xml:space="preserve"> such as toilets and taps</w:t>
      </w:r>
      <w:r w:rsidR="001C5488">
        <w:rPr>
          <w:rFonts w:cs="Calibri"/>
        </w:rPr>
        <w:t>,</w:t>
      </w:r>
      <w:r>
        <w:rPr>
          <w:rFonts w:cs="Calibri"/>
        </w:rPr>
        <w:t xml:space="preserve"> comply with water efficiency requirements</w:t>
      </w:r>
      <w:r>
        <w:rPr>
          <w:rStyle w:val="FootnoteReference"/>
          <w:rFonts w:cs="Calibri"/>
        </w:rPr>
        <w:footnoteReference w:id="3"/>
      </w:r>
      <w:r>
        <w:rPr>
          <w:rFonts w:cs="Calibri"/>
        </w:rPr>
        <w:t>.</w:t>
      </w:r>
    </w:p>
    <w:p w14:paraId="3E0C546B" w14:textId="77777777" w:rsidR="008D3FE0" w:rsidRDefault="002D0AF0" w:rsidP="00144C56">
      <w:pPr>
        <w:numPr>
          <w:ilvl w:val="0"/>
          <w:numId w:val="10"/>
        </w:numPr>
        <w:autoSpaceDE w:val="0"/>
        <w:autoSpaceDN w:val="0"/>
        <w:adjustRightInd w:val="0"/>
        <w:spacing w:after="0" w:line="240" w:lineRule="auto"/>
        <w:rPr>
          <w:rFonts w:cs="Calibri"/>
        </w:rPr>
      </w:pPr>
      <w:r>
        <w:rPr>
          <w:rFonts w:cs="Calibri"/>
        </w:rPr>
        <w:t>Technological improvements to make domestic appliances</w:t>
      </w:r>
      <w:r w:rsidR="001C5488">
        <w:rPr>
          <w:rFonts w:cs="Calibri"/>
        </w:rPr>
        <w:t>,</w:t>
      </w:r>
      <w:r>
        <w:rPr>
          <w:rFonts w:cs="Calibri"/>
        </w:rPr>
        <w:t xml:space="preserve"> like washing machines and dishwashers</w:t>
      </w:r>
      <w:r w:rsidR="001C5488">
        <w:rPr>
          <w:rFonts w:cs="Calibri"/>
        </w:rPr>
        <w:t>,</w:t>
      </w:r>
      <w:r>
        <w:rPr>
          <w:rFonts w:cs="Calibri"/>
        </w:rPr>
        <w:t xml:space="preserve"> more water</w:t>
      </w:r>
      <w:r w:rsidR="001C5488">
        <w:rPr>
          <w:rFonts w:cs="Calibri"/>
        </w:rPr>
        <w:t>-</w:t>
      </w:r>
      <w:r>
        <w:rPr>
          <w:rFonts w:cs="Calibri"/>
        </w:rPr>
        <w:t>efficient</w:t>
      </w:r>
      <w:r w:rsidR="00767F6D">
        <w:rPr>
          <w:rFonts w:cs="Calibri"/>
        </w:rPr>
        <w:t>.</w:t>
      </w:r>
      <w:r w:rsidR="00767F6D">
        <w:rPr>
          <w:rStyle w:val="FootnoteReference"/>
          <w:rFonts w:cs="Calibri"/>
          <w:i/>
        </w:rPr>
        <w:footnoteReference w:id="4"/>
      </w:r>
      <w:r w:rsidR="00767F6D">
        <w:rPr>
          <w:rFonts w:cs="Calibri"/>
          <w:i/>
        </w:rPr>
        <w:t xml:space="preserve"> </w:t>
      </w:r>
    </w:p>
    <w:p w14:paraId="3BECC567" w14:textId="77777777" w:rsidR="002D0AF0" w:rsidRPr="00767F6D" w:rsidRDefault="002D0AF0" w:rsidP="00767F6D">
      <w:pPr>
        <w:numPr>
          <w:ilvl w:val="0"/>
          <w:numId w:val="10"/>
        </w:numPr>
        <w:autoSpaceDE w:val="0"/>
        <w:autoSpaceDN w:val="0"/>
        <w:adjustRightInd w:val="0"/>
        <w:spacing w:after="0" w:line="240" w:lineRule="auto"/>
        <w:rPr>
          <w:rFonts w:cs="Calibri"/>
        </w:rPr>
      </w:pPr>
      <w:r w:rsidRPr="00767F6D">
        <w:rPr>
          <w:rFonts w:cs="Calibri"/>
        </w:rPr>
        <w:t>Metering and price mechanisms that link the cost of water supply to the amount consumed, providing an economic incentive for reduced consumption.</w:t>
      </w:r>
      <w:r w:rsidR="004C0A37">
        <w:rPr>
          <w:rStyle w:val="FootnoteReference"/>
          <w:rFonts w:cs="Calibri"/>
        </w:rPr>
        <w:footnoteReference w:id="5"/>
      </w:r>
    </w:p>
    <w:p w14:paraId="055DCD86" w14:textId="77777777" w:rsidR="002D0AF0" w:rsidRDefault="002D0AF0" w:rsidP="001D029D">
      <w:pPr>
        <w:numPr>
          <w:ilvl w:val="0"/>
          <w:numId w:val="10"/>
        </w:numPr>
        <w:autoSpaceDE w:val="0"/>
        <w:autoSpaceDN w:val="0"/>
        <w:adjustRightInd w:val="0"/>
        <w:spacing w:after="0" w:line="240" w:lineRule="auto"/>
        <w:rPr>
          <w:rFonts w:cs="Calibri"/>
        </w:rPr>
      </w:pPr>
      <w:r>
        <w:rPr>
          <w:rFonts w:cs="Calibri"/>
        </w:rPr>
        <w:lastRenderedPageBreak/>
        <w:t>Behaviour change approaches which encourage individuals to change the way they use water in order to reduce consumption</w:t>
      </w:r>
      <w:r w:rsidR="00B55650">
        <w:rPr>
          <w:rStyle w:val="FootnoteReference"/>
          <w:rFonts w:cs="Calibri"/>
        </w:rPr>
        <w:footnoteReference w:id="6"/>
      </w:r>
      <w:r>
        <w:rPr>
          <w:rFonts w:cs="Calibri"/>
        </w:rPr>
        <w:t xml:space="preserve">.  </w:t>
      </w:r>
    </w:p>
    <w:p w14:paraId="7AA23DA1" w14:textId="708DEFD7" w:rsidR="004958A9" w:rsidRPr="007A1C76" w:rsidRDefault="004958A9" w:rsidP="00737FCA">
      <w:r w:rsidRPr="00742C8E">
        <w:t xml:space="preserve">This review </w:t>
      </w:r>
      <w:r w:rsidR="00742C8E" w:rsidRPr="00742C8E">
        <w:t>focused</w:t>
      </w:r>
      <w:r w:rsidRPr="00742C8E">
        <w:t xml:space="preserve"> on behaviour change approaches, recognising that these may</w:t>
      </w:r>
      <w:r w:rsidRPr="007A1C76">
        <w:t xml:space="preserve"> </w:t>
      </w:r>
      <w:r w:rsidR="00084B8F">
        <w:t xml:space="preserve">be </w:t>
      </w:r>
      <w:r w:rsidRPr="007A1C76">
        <w:t>combine</w:t>
      </w:r>
      <w:r w:rsidR="00084B8F">
        <w:t>d</w:t>
      </w:r>
      <w:r w:rsidRPr="007A1C76">
        <w:t xml:space="preserve"> with other approach</w:t>
      </w:r>
      <w:r w:rsidRPr="00902691">
        <w:t>es, such as metering and price mechanisms or technological improvements</w:t>
      </w:r>
      <w:r w:rsidR="007A1C76">
        <w:t>.  T</w:t>
      </w:r>
      <w:r w:rsidR="007A1C76" w:rsidRPr="0060460D">
        <w:t>he options for behaviour change are co</w:t>
      </w:r>
      <w:r w:rsidR="007A1C76">
        <w:t>nditioned by this wider context, for ex</w:t>
      </w:r>
      <w:r w:rsidR="007A1C76" w:rsidRPr="0060460D">
        <w:t xml:space="preserve">ample, information campaigns that encourage customers to </w:t>
      </w:r>
      <w:r w:rsidR="007A1C76">
        <w:t>use less water</w:t>
      </w:r>
      <w:r w:rsidR="007A1C76" w:rsidRPr="0060460D">
        <w:t xml:space="preserve"> in order to reduce their water bills are only possible where water usage is metered and </w:t>
      </w:r>
      <w:r w:rsidR="007A1C76">
        <w:t>pricing</w:t>
      </w:r>
      <w:r w:rsidR="007A1C76" w:rsidRPr="0060460D">
        <w:t xml:space="preserve"> is linked to consumption.  </w:t>
      </w:r>
    </w:p>
    <w:p w14:paraId="3D235348" w14:textId="77777777" w:rsidR="002D0AF0" w:rsidRPr="00DB548C" w:rsidRDefault="002D0AF0" w:rsidP="00397192">
      <w:pPr>
        <w:pStyle w:val="Heading3"/>
      </w:pPr>
      <w:r w:rsidRPr="00DB548C">
        <w:t>Behaviour change approaches</w:t>
      </w:r>
    </w:p>
    <w:p w14:paraId="0F3ECC7F" w14:textId="518248DA" w:rsidR="002D0AF0" w:rsidRDefault="00902691" w:rsidP="00D965A0">
      <w:r>
        <w:t xml:space="preserve">Behaviour change approaches address an aspect of water demand that is not amenable to engineering, technological or regulatory </w:t>
      </w:r>
      <w:r w:rsidRPr="005173D8">
        <w:t>interventions</w:t>
      </w:r>
      <w:r w:rsidR="006A3DC1" w:rsidRPr="005173D8">
        <w:t xml:space="preserve"> (Hoolohan, 201</w:t>
      </w:r>
      <w:r w:rsidR="00A56C7A">
        <w:t>5:2</w:t>
      </w:r>
      <w:r w:rsidR="006A3DC1" w:rsidRPr="005173D8">
        <w:t>).</w:t>
      </w:r>
      <w:r w:rsidR="008E425A">
        <w:t xml:space="preserve"> </w:t>
      </w:r>
      <w:r>
        <w:t xml:space="preserve"> </w:t>
      </w:r>
      <w:r w:rsidR="00692315" w:rsidRPr="007A1C76">
        <w:t xml:space="preserve">Common to all behaviour change approaches is an understanding of individual behaviours as open to influence, </w:t>
      </w:r>
      <w:r w:rsidR="00692315" w:rsidRPr="00902691">
        <w:t>that is, not fully determined by factors such as engrained cultural habits or technological systems.</w:t>
      </w:r>
      <w:r w:rsidR="00692315">
        <w:t xml:space="preserve">  </w:t>
      </w:r>
      <w:r w:rsidR="009B77A7">
        <w:t xml:space="preserve">A review of </w:t>
      </w:r>
      <w:r w:rsidR="009B77A7" w:rsidRPr="009776F4">
        <w:t>existing evidence a</w:t>
      </w:r>
      <w:r w:rsidR="009B77A7">
        <w:t>bout behavioural approaches</w:t>
      </w:r>
      <w:r w:rsidR="009B77A7" w:rsidRPr="009776F4">
        <w:t xml:space="preserve"> to reduc</w:t>
      </w:r>
      <w:r w:rsidR="009B77A7">
        <w:t>ing household use of water needs to consider the range of measures that have been used</w:t>
      </w:r>
      <w:r w:rsidR="001F35E1">
        <w:t xml:space="preserve"> and their effectiveness.  The main types of approaches are</w:t>
      </w:r>
      <w:r w:rsidR="009B77A7">
        <w:t>:</w:t>
      </w:r>
    </w:p>
    <w:p w14:paraId="3721AEB6"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Information and awareness</w:t>
      </w:r>
      <w:r w:rsidR="001C5488">
        <w:rPr>
          <w:rFonts w:cs="Calibri"/>
        </w:rPr>
        <w:t>-</w:t>
      </w:r>
      <w:r>
        <w:rPr>
          <w:rFonts w:cs="Calibri"/>
        </w:rPr>
        <w:t>raising campaigns, such as Northumbrian Water’s ‘Every drop counts’ campaign</w:t>
      </w:r>
      <w:r w:rsidR="00E767BF">
        <w:rPr>
          <w:rFonts w:cs="Calibri"/>
        </w:rPr>
        <w:t xml:space="preserve"> </w:t>
      </w:r>
      <w:r w:rsidR="00E767BF">
        <w:t>(Riley and Openshaw, 2009)</w:t>
      </w:r>
      <w:r w:rsidR="006F1A93">
        <w:rPr>
          <w:rFonts w:cs="Calibri"/>
        </w:rPr>
        <w:t>.</w:t>
      </w:r>
      <w:r w:rsidR="00C07B26">
        <w:rPr>
          <w:rFonts w:cs="Calibri"/>
        </w:rPr>
        <w:t xml:space="preserve">  </w:t>
      </w:r>
      <w:r w:rsidR="001F35E1">
        <w:rPr>
          <w:rFonts w:cs="Calibri"/>
        </w:rPr>
        <w:t>Campaigns have been</w:t>
      </w:r>
      <w:r w:rsidR="0078608E">
        <w:rPr>
          <w:rFonts w:cs="Calibri"/>
        </w:rPr>
        <w:t xml:space="preserve"> used by water companies, government departments or other public bodies and by independent or non-governmental organisations to </w:t>
      </w:r>
      <w:r w:rsidR="00C07B26">
        <w:rPr>
          <w:rFonts w:cs="Calibri"/>
        </w:rPr>
        <w:t xml:space="preserve">encourage </w:t>
      </w:r>
      <w:r w:rsidR="0078608E">
        <w:rPr>
          <w:rFonts w:cs="Calibri"/>
        </w:rPr>
        <w:t>householders</w:t>
      </w:r>
      <w:r w:rsidR="00C07B26">
        <w:rPr>
          <w:rFonts w:cs="Calibri"/>
        </w:rPr>
        <w:t xml:space="preserve"> to take action to reduce their water consumption by showing why this is important and giving suggestions about ways in which reductions can be achieved.</w:t>
      </w:r>
      <w:r w:rsidR="001F35E1">
        <w:rPr>
          <w:rFonts w:cs="Calibri"/>
        </w:rPr>
        <w:t xml:space="preserve">   </w:t>
      </w:r>
    </w:p>
    <w:p w14:paraId="22385522"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Personalised information and feedback on water consumption, e.g. through smart meters</w:t>
      </w:r>
      <w:r w:rsidR="00BA6BD8">
        <w:rPr>
          <w:rFonts w:cs="Calibri"/>
        </w:rPr>
        <w:t xml:space="preserve"> </w:t>
      </w:r>
      <w:r w:rsidR="00BA6BD8">
        <w:t xml:space="preserve">(Novak </w:t>
      </w:r>
      <w:r w:rsidR="00BA6BD8" w:rsidRPr="000D1387">
        <w:rPr>
          <w:i/>
        </w:rPr>
        <w:t>et al.</w:t>
      </w:r>
      <w:r w:rsidR="00BA6BD8">
        <w:t>, 2016; Riley and Openshaw, 2009</w:t>
      </w:r>
      <w:r w:rsidR="00622CA7">
        <w:t xml:space="preserve">; </w:t>
      </w:r>
      <w:r w:rsidR="00622CA7" w:rsidRPr="00F40AB2">
        <w:t xml:space="preserve">Kossieris </w:t>
      </w:r>
      <w:r w:rsidR="00622CA7" w:rsidRPr="000D1387">
        <w:rPr>
          <w:i/>
          <w:lang w:val="fr-FR"/>
        </w:rPr>
        <w:t>et al.</w:t>
      </w:r>
      <w:r w:rsidR="00622CA7" w:rsidRPr="00F40AB2">
        <w:t xml:space="preserve">, 2014a; Kossieris </w:t>
      </w:r>
      <w:r w:rsidR="00622CA7" w:rsidRPr="000D1387">
        <w:rPr>
          <w:i/>
          <w:lang w:val="fr-FR"/>
        </w:rPr>
        <w:t>et al.</w:t>
      </w:r>
      <w:r w:rsidR="00622CA7" w:rsidRPr="00F40AB2">
        <w:t>, 2014b</w:t>
      </w:r>
      <w:r w:rsidR="00BA6BD8">
        <w:t>)</w:t>
      </w:r>
      <w:r w:rsidR="006F1A93">
        <w:rPr>
          <w:rFonts w:cs="Calibri"/>
        </w:rPr>
        <w:t>.</w:t>
      </w:r>
      <w:r w:rsidR="00C07B26">
        <w:rPr>
          <w:rFonts w:cs="Calibri"/>
        </w:rPr>
        <w:t xml:space="preserve">  Like the previous measure, this approach is based on providing </w:t>
      </w:r>
      <w:r w:rsidR="0078608E">
        <w:rPr>
          <w:rFonts w:cs="Calibri"/>
        </w:rPr>
        <w:t>householders</w:t>
      </w:r>
      <w:r w:rsidR="00C07B26">
        <w:rPr>
          <w:rFonts w:cs="Calibri"/>
        </w:rPr>
        <w:t xml:space="preserve"> with information to encourage them to take action.  </w:t>
      </w:r>
      <w:r w:rsidR="0078608E">
        <w:rPr>
          <w:rFonts w:cs="Calibri"/>
        </w:rPr>
        <w:t>This kind of intervention could be used by water companies</w:t>
      </w:r>
      <w:r w:rsidR="00C07B26">
        <w:rPr>
          <w:rFonts w:cs="Calibri"/>
        </w:rPr>
        <w:t xml:space="preserve"> to provide targeted information to individual customer</w:t>
      </w:r>
      <w:r w:rsidR="0078608E">
        <w:rPr>
          <w:rFonts w:cs="Calibri"/>
        </w:rPr>
        <w:t>s</w:t>
      </w:r>
      <w:r w:rsidR="00C07B26">
        <w:rPr>
          <w:rFonts w:cs="Calibri"/>
        </w:rPr>
        <w:t xml:space="preserve"> and make it easier for them to take action quickly</w:t>
      </w:r>
      <w:r w:rsidR="0078608E">
        <w:rPr>
          <w:rFonts w:cs="Calibri"/>
        </w:rPr>
        <w:t>, for example to turn off wasteful appliances</w:t>
      </w:r>
      <w:r w:rsidR="00606FD8">
        <w:rPr>
          <w:rFonts w:cs="Calibri"/>
        </w:rPr>
        <w:t>.</w:t>
      </w:r>
    </w:p>
    <w:p w14:paraId="6626CB19" w14:textId="77777777" w:rsidR="002D0AF0" w:rsidRDefault="002D0AF0" w:rsidP="003109D8">
      <w:pPr>
        <w:numPr>
          <w:ilvl w:val="0"/>
          <w:numId w:val="11"/>
        </w:numPr>
        <w:autoSpaceDE w:val="0"/>
        <w:autoSpaceDN w:val="0"/>
        <w:adjustRightInd w:val="0"/>
        <w:spacing w:after="0"/>
        <w:rPr>
          <w:rFonts w:cs="Calibri"/>
        </w:rPr>
      </w:pPr>
      <w:r>
        <w:rPr>
          <w:rFonts w:cs="Calibri"/>
        </w:rPr>
        <w:t>Engagement and advice on ways of using water more efficiently, e.g. through home visits</w:t>
      </w:r>
      <w:r w:rsidR="00692315">
        <w:rPr>
          <w:rFonts w:cs="Calibri"/>
        </w:rPr>
        <w:t xml:space="preserve"> by a technician or plumber</w:t>
      </w:r>
      <w:r w:rsidR="003109D8">
        <w:rPr>
          <w:rFonts w:cs="Calibri"/>
        </w:rPr>
        <w:t xml:space="preserve"> in United Utilities’ </w:t>
      </w:r>
      <w:r w:rsidR="003109D8" w:rsidRPr="003109D8">
        <w:rPr>
          <w:rFonts w:cs="Calibri"/>
        </w:rPr>
        <w:t>Home Audit Project</w:t>
      </w:r>
      <w:r w:rsidR="00B501C9">
        <w:rPr>
          <w:rFonts w:cs="Calibri"/>
        </w:rPr>
        <w:t xml:space="preserve"> </w:t>
      </w:r>
      <w:r w:rsidR="00B501C9">
        <w:t>(</w:t>
      </w:r>
      <w:r w:rsidR="003109D8" w:rsidRPr="003008E5">
        <w:rPr>
          <w:rFonts w:eastAsia="Times New Roman" w:cs="Arial"/>
          <w:color w:val="000000"/>
          <w:szCs w:val="24"/>
          <w:lang w:eastAsia="en-GB"/>
        </w:rPr>
        <w:t>Omambala</w:t>
      </w:r>
      <w:r w:rsidR="003109D8">
        <w:t xml:space="preserve"> </w:t>
      </w:r>
      <w:r w:rsidR="004A1AEA" w:rsidRPr="00144C56">
        <w:rPr>
          <w:i/>
        </w:rPr>
        <w:t>et al.</w:t>
      </w:r>
      <w:r w:rsidR="003109D8">
        <w:t>, 2011</w:t>
      </w:r>
      <w:r w:rsidR="00B501C9">
        <w:t>)</w:t>
      </w:r>
      <w:r w:rsidR="006F1A93">
        <w:rPr>
          <w:rFonts w:cs="Calibri"/>
        </w:rPr>
        <w:t>.</w:t>
      </w:r>
      <w:r w:rsidR="00C07B26">
        <w:rPr>
          <w:rFonts w:cs="Calibri"/>
        </w:rPr>
        <w:t xml:space="preserve">  In this approach, direct engagement with an advisor or technician is the main mechanism for </w:t>
      </w:r>
      <w:r w:rsidR="0078608E">
        <w:rPr>
          <w:rFonts w:cs="Calibri"/>
        </w:rPr>
        <w:t xml:space="preserve">achieving changes </w:t>
      </w:r>
      <w:r w:rsidR="004D67EC">
        <w:rPr>
          <w:rFonts w:cs="Calibri"/>
        </w:rPr>
        <w:t xml:space="preserve">in the way </w:t>
      </w:r>
      <w:r w:rsidR="0078608E">
        <w:rPr>
          <w:rFonts w:cs="Calibri"/>
        </w:rPr>
        <w:t>people use water in the home</w:t>
      </w:r>
      <w:r w:rsidR="004D67EC">
        <w:rPr>
          <w:rFonts w:cs="Calibri"/>
        </w:rPr>
        <w:t>.</w:t>
      </w:r>
      <w:r w:rsidR="0078608E">
        <w:rPr>
          <w:rFonts w:cs="Calibri"/>
        </w:rPr>
        <w:t xml:space="preserve">  The interaction in the home – the place where the behaviour happens - </w:t>
      </w:r>
      <w:r w:rsidR="0078608E">
        <w:rPr>
          <w:rFonts w:cs="Calibri"/>
        </w:rPr>
        <w:lastRenderedPageBreak/>
        <w:t>between the water user and a person with expert knowledge is seen as key factor in moving from knowledge to action.</w:t>
      </w:r>
    </w:p>
    <w:p w14:paraId="794A5E70" w14:textId="77777777" w:rsidR="002D0AF0" w:rsidRDefault="002D0AF0" w:rsidP="001D029D">
      <w:pPr>
        <w:numPr>
          <w:ilvl w:val="0"/>
          <w:numId w:val="11"/>
        </w:numPr>
        <w:autoSpaceDE w:val="0"/>
        <w:autoSpaceDN w:val="0"/>
        <w:adjustRightInd w:val="0"/>
        <w:spacing w:after="0"/>
        <w:ind w:left="714" w:hanging="357"/>
        <w:rPr>
          <w:rFonts w:cs="Calibri"/>
        </w:rPr>
      </w:pPr>
      <w:r>
        <w:rPr>
          <w:rFonts w:cs="Calibri"/>
        </w:rPr>
        <w:t>Retro-fitting water-saving devices</w:t>
      </w:r>
      <w:r w:rsidR="001C5488">
        <w:rPr>
          <w:rFonts w:cs="Calibri"/>
        </w:rPr>
        <w:t>,</w:t>
      </w:r>
      <w:r>
        <w:rPr>
          <w:rFonts w:cs="Calibri"/>
        </w:rPr>
        <w:t xml:space="preserve"> such as low-flow taps and showerheads</w:t>
      </w:r>
      <w:r w:rsidR="00B501C9">
        <w:rPr>
          <w:rFonts w:cs="Calibri"/>
        </w:rPr>
        <w:t xml:space="preserve"> (</w:t>
      </w:r>
      <w:r w:rsidR="00B501C9">
        <w:t xml:space="preserve">Bremner </w:t>
      </w:r>
      <w:r w:rsidR="00B501C9" w:rsidRPr="000D1387">
        <w:rPr>
          <w:i/>
        </w:rPr>
        <w:t>et al.</w:t>
      </w:r>
      <w:r w:rsidR="00B501C9">
        <w:t>, 2012)</w:t>
      </w:r>
      <w:r w:rsidR="00692315">
        <w:rPr>
          <w:rFonts w:cs="Calibri"/>
        </w:rPr>
        <w:t>.  The maintenance of the water savings resulting from retro-fitting often require customers to adapt their behaviour to use the efficient devices appropriately, and not to increase the time they are in the shower or that the tap is left running as a response to the low flow equipment.</w:t>
      </w:r>
      <w:r w:rsidR="004D67EC">
        <w:rPr>
          <w:rFonts w:cs="Calibri"/>
        </w:rPr>
        <w:t xml:space="preserve">  This approach</w:t>
      </w:r>
      <w:r w:rsidR="0078608E">
        <w:rPr>
          <w:rFonts w:cs="Calibri"/>
        </w:rPr>
        <w:t xml:space="preserve"> is seen as giving a higher guarantee that new behaviours will be maintained, as they are supported by changes to appliances such as toilets and taps. </w:t>
      </w:r>
      <w:r w:rsidR="004D67EC">
        <w:rPr>
          <w:rFonts w:cs="Calibri"/>
        </w:rPr>
        <w:t xml:space="preserve"> </w:t>
      </w:r>
    </w:p>
    <w:p w14:paraId="3515DF28" w14:textId="3BD0A249" w:rsidR="002D0AF0" w:rsidRDefault="002D0AF0" w:rsidP="001D029D">
      <w:pPr>
        <w:numPr>
          <w:ilvl w:val="0"/>
          <w:numId w:val="11"/>
        </w:numPr>
        <w:autoSpaceDE w:val="0"/>
        <w:autoSpaceDN w:val="0"/>
        <w:adjustRightInd w:val="0"/>
        <w:spacing w:after="0"/>
        <w:ind w:left="714" w:hanging="357"/>
        <w:rPr>
          <w:rFonts w:cs="Calibri"/>
        </w:rPr>
      </w:pPr>
      <w:r>
        <w:rPr>
          <w:rFonts w:cs="Calibri"/>
        </w:rPr>
        <w:t>Community-based approaches</w:t>
      </w:r>
      <w:r w:rsidR="001C5488">
        <w:rPr>
          <w:rFonts w:cs="Calibri"/>
        </w:rPr>
        <w:t>,</w:t>
      </w:r>
      <w:r>
        <w:rPr>
          <w:rFonts w:cs="Calibri"/>
        </w:rPr>
        <w:t xml:space="preserve"> such as the Transition Movement’s ‘Transition Streets’ programme</w:t>
      </w:r>
      <w:r w:rsidR="00BA6BD8">
        <w:rPr>
          <w:rFonts w:cs="Calibri"/>
        </w:rPr>
        <w:t xml:space="preserve"> (Transition Streets, 2011)</w:t>
      </w:r>
      <w:r>
        <w:rPr>
          <w:rFonts w:cs="Calibri"/>
        </w:rPr>
        <w:t>.</w:t>
      </w:r>
      <w:r w:rsidR="004D67EC">
        <w:rPr>
          <w:rFonts w:cs="Calibri"/>
        </w:rPr>
        <w:t xml:space="preserve">  </w:t>
      </w:r>
      <w:r w:rsidR="0078608E">
        <w:rPr>
          <w:rFonts w:cs="Calibri"/>
        </w:rPr>
        <w:t xml:space="preserve">This approach is based on an understanding of behaviours as located within networks of social relations and social norms: if groups of people work together to </w:t>
      </w:r>
      <w:r w:rsidR="001F35E1">
        <w:rPr>
          <w:rFonts w:cs="Calibri"/>
        </w:rPr>
        <w:t xml:space="preserve">understand why reducing water use is important and to identify effective means of doing that, it is expected that they will be more likely to adopt and maintain the behaviours identified. </w:t>
      </w:r>
      <w:r w:rsidR="0078608E">
        <w:rPr>
          <w:rFonts w:cs="Calibri"/>
        </w:rPr>
        <w:t xml:space="preserve"> </w:t>
      </w:r>
    </w:p>
    <w:p w14:paraId="231ECDBC" w14:textId="19A979D5" w:rsidR="002D0AF0" w:rsidRDefault="00853AF7" w:rsidP="002D0AF0">
      <w:pPr>
        <w:rPr>
          <w:rFonts w:cs="Calibri"/>
        </w:rPr>
      </w:pPr>
      <w:r>
        <w:rPr>
          <w:rFonts w:cs="Calibri"/>
        </w:rPr>
        <w:t>The components of these kinds of interventions can be described and, theoretically, their effectiveness at the household level can be assessed.  However, t</w:t>
      </w:r>
      <w:r w:rsidR="002D0AF0" w:rsidRPr="009977BC">
        <w:rPr>
          <w:rFonts w:cs="Calibri"/>
        </w:rPr>
        <w:t xml:space="preserve">he focus on individual or household behaviours has been criticised </w:t>
      </w:r>
      <w:r w:rsidR="002D0AF0">
        <w:rPr>
          <w:rFonts w:cs="Calibri"/>
        </w:rPr>
        <w:t>for overstating the extent of individual choice in water use (Shove, 2003) and for overlooking “</w:t>
      </w:r>
      <w:r w:rsidR="002D0AF0" w:rsidRPr="00D93D81">
        <w:rPr>
          <w:rFonts w:cs="Calibri"/>
          <w:i/>
        </w:rPr>
        <w:t>the often inconspicuous and habituated enactments of everyday practice, the links between these enactments and available technologies and infrastructures (i.e. the material “stuff” of consumption), and aspects such as cleanliness, comfort, ideas of the “good life”, and other cultural and social images and conventions shaping practice in homes and gardens</w:t>
      </w:r>
      <w:r w:rsidR="00166360">
        <w:rPr>
          <w:rFonts w:cs="Calibri"/>
          <w:i/>
        </w:rPr>
        <w:t>”</w:t>
      </w:r>
      <w:r w:rsidR="002D0AF0">
        <w:rPr>
          <w:rFonts w:cs="Calibri"/>
        </w:rPr>
        <w:t xml:space="preserve"> (Pullinger </w:t>
      </w:r>
      <w:r w:rsidR="000D1387" w:rsidRPr="000D1387">
        <w:rPr>
          <w:rFonts w:cs="Calibri"/>
          <w:i/>
        </w:rPr>
        <w:t>et al.</w:t>
      </w:r>
      <w:r w:rsidR="002D0AF0">
        <w:rPr>
          <w:rFonts w:cs="Calibri"/>
        </w:rPr>
        <w:t>, 2013</w:t>
      </w:r>
      <w:r w:rsidR="0010149E">
        <w:rPr>
          <w:rFonts w:cs="Calibri"/>
        </w:rPr>
        <w:t>:2</w:t>
      </w:r>
      <w:r w:rsidR="002D0AF0">
        <w:rPr>
          <w:rFonts w:cs="Calibri"/>
        </w:rPr>
        <w:t xml:space="preserve">).  These critiques </w:t>
      </w:r>
      <w:r w:rsidR="00EF21CD">
        <w:rPr>
          <w:rFonts w:cs="Calibri"/>
        </w:rPr>
        <w:t xml:space="preserve">shift </w:t>
      </w:r>
      <w:r w:rsidR="00745738">
        <w:rPr>
          <w:rFonts w:cs="Calibri"/>
        </w:rPr>
        <w:t xml:space="preserve">the </w:t>
      </w:r>
      <w:r w:rsidR="00EF21CD">
        <w:rPr>
          <w:rFonts w:cs="Calibri"/>
        </w:rPr>
        <w:t>focus from</w:t>
      </w:r>
      <w:r w:rsidR="002D0AF0">
        <w:rPr>
          <w:rFonts w:cs="Calibri"/>
        </w:rPr>
        <w:t xml:space="preserve"> the individual water user </w:t>
      </w:r>
      <w:r w:rsidR="00737FCA">
        <w:rPr>
          <w:rFonts w:cs="Calibri"/>
        </w:rPr>
        <w:t xml:space="preserve">and </w:t>
      </w:r>
      <w:r w:rsidR="002D0AF0">
        <w:rPr>
          <w:rFonts w:cs="Calibri"/>
        </w:rPr>
        <w:t xml:space="preserve">the household unit to </w:t>
      </w:r>
      <w:r w:rsidR="00613F56">
        <w:rPr>
          <w:rFonts w:cs="Calibri"/>
        </w:rPr>
        <w:t xml:space="preserve">the ways that water is used for different purposes, or </w:t>
      </w:r>
      <w:r w:rsidR="00737FCA">
        <w:rPr>
          <w:rFonts w:cs="Calibri"/>
        </w:rPr>
        <w:t>water</w:t>
      </w:r>
      <w:r w:rsidR="00613F56">
        <w:rPr>
          <w:rFonts w:cs="Calibri"/>
        </w:rPr>
        <w:t xml:space="preserve"> ‘practices’ (Browne,</w:t>
      </w:r>
      <w:r w:rsidR="002B613E" w:rsidRPr="00144C56">
        <w:rPr>
          <w:rFonts w:cs="Calibri"/>
          <w:i/>
        </w:rPr>
        <w:t>et al.</w:t>
      </w:r>
      <w:r w:rsidR="00745738" w:rsidRPr="00144C56">
        <w:rPr>
          <w:rFonts w:cs="Calibri"/>
          <w:i/>
        </w:rPr>
        <w:t>,</w:t>
      </w:r>
      <w:r w:rsidR="00613F56">
        <w:rPr>
          <w:rFonts w:cs="Calibri"/>
        </w:rPr>
        <w:t xml:space="preserve"> 2013</w:t>
      </w:r>
      <w:r w:rsidR="002B613E">
        <w:rPr>
          <w:rFonts w:cs="Calibri"/>
        </w:rPr>
        <w:t>b</w:t>
      </w:r>
      <w:r w:rsidR="00613F56">
        <w:rPr>
          <w:rFonts w:cs="Calibri"/>
        </w:rPr>
        <w:t xml:space="preserve">; Pullinger </w:t>
      </w:r>
      <w:r w:rsidR="000D1387" w:rsidRPr="000D1387">
        <w:rPr>
          <w:rFonts w:cs="Calibri"/>
          <w:i/>
        </w:rPr>
        <w:t>et al.</w:t>
      </w:r>
      <w:r w:rsidR="00613F56">
        <w:rPr>
          <w:rFonts w:cs="Calibri"/>
        </w:rPr>
        <w:t>, 2013) or ‘collective uses’ (</w:t>
      </w:r>
      <w:r w:rsidR="0083309F" w:rsidRPr="00F016E1">
        <w:t>Hoolohan, 201</w:t>
      </w:r>
      <w:r w:rsidR="00A56C7A">
        <w:t>5</w:t>
      </w:r>
      <w:r w:rsidR="0083309F" w:rsidRPr="00F016E1">
        <w:t>).</w:t>
      </w:r>
      <w:r w:rsidR="00613F56">
        <w:rPr>
          <w:rFonts w:cs="Calibri"/>
        </w:rPr>
        <w:t xml:space="preserve">  In these approaches, </w:t>
      </w:r>
      <w:r w:rsidR="002D0AF0">
        <w:rPr>
          <w:rFonts w:cs="Calibri"/>
        </w:rPr>
        <w:t xml:space="preserve">household water consumption </w:t>
      </w:r>
      <w:r w:rsidR="00613F56">
        <w:rPr>
          <w:rFonts w:cs="Calibri"/>
        </w:rPr>
        <w:t xml:space="preserve">is understood as </w:t>
      </w:r>
      <w:r w:rsidR="00737FCA">
        <w:rPr>
          <w:rFonts w:cs="Calibri"/>
        </w:rPr>
        <w:t>being part of</w:t>
      </w:r>
      <w:r w:rsidR="00613F56">
        <w:rPr>
          <w:rFonts w:cs="Calibri"/>
        </w:rPr>
        <w:t xml:space="preserve"> </w:t>
      </w:r>
      <w:r w:rsidR="002D0AF0">
        <w:rPr>
          <w:rFonts w:cs="Calibri"/>
        </w:rPr>
        <w:t xml:space="preserve">a complex system </w:t>
      </w:r>
      <w:r w:rsidR="00613F56">
        <w:rPr>
          <w:rFonts w:cs="Calibri"/>
        </w:rPr>
        <w:t xml:space="preserve">which is </w:t>
      </w:r>
      <w:r w:rsidR="002D0AF0">
        <w:rPr>
          <w:rFonts w:cs="Calibri"/>
        </w:rPr>
        <w:t xml:space="preserve">influenced by a range of factors. </w:t>
      </w:r>
      <w:r>
        <w:rPr>
          <w:rFonts w:cs="Calibri"/>
        </w:rPr>
        <w:t xml:space="preserve"> </w:t>
      </w:r>
      <w:r w:rsidR="00025CF9">
        <w:rPr>
          <w:rFonts w:cs="Calibri"/>
        </w:rPr>
        <w:t>Work</w:t>
      </w:r>
      <w:r>
        <w:rPr>
          <w:rFonts w:cs="Calibri"/>
        </w:rPr>
        <w:t xml:space="preserve"> </w:t>
      </w:r>
      <w:r w:rsidR="00025CF9">
        <w:rPr>
          <w:rFonts w:cs="Calibri"/>
        </w:rPr>
        <w:t xml:space="preserve">is just beginning to </w:t>
      </w:r>
      <w:r>
        <w:rPr>
          <w:rFonts w:cs="Calibri"/>
        </w:rPr>
        <w:t xml:space="preserve">move from </w:t>
      </w:r>
      <w:r w:rsidR="00025CF9">
        <w:rPr>
          <w:rFonts w:cs="Calibri"/>
        </w:rPr>
        <w:t xml:space="preserve">a description of water practices to the proposals of the combination of factors – including human behaviours – that might most usefully be addressed (UKWIR, 2016).  The REA has included literature on social practices as being relevant to behaviour change approaches, even though the literature does not describe behaviour change interventions as such.     </w:t>
      </w:r>
      <w:r>
        <w:rPr>
          <w:rFonts w:cs="Calibri"/>
        </w:rPr>
        <w:t xml:space="preserve">  </w:t>
      </w:r>
    </w:p>
    <w:p w14:paraId="6FC774B8" w14:textId="77777777" w:rsidR="002D0AF0" w:rsidRDefault="002D0AF0" w:rsidP="00397192">
      <w:pPr>
        <w:pStyle w:val="Heading3"/>
      </w:pPr>
      <w:r w:rsidRPr="0095790D">
        <w:t xml:space="preserve">Effectiveness </w:t>
      </w:r>
    </w:p>
    <w:p w14:paraId="51D5A55D" w14:textId="77777777" w:rsidR="002D0AF0" w:rsidRPr="00BE546E" w:rsidRDefault="002D0AF0" w:rsidP="002D0AF0">
      <w:pPr>
        <w:rPr>
          <w:rFonts w:cs="Calibri"/>
        </w:rPr>
      </w:pPr>
      <w:r>
        <w:rPr>
          <w:rFonts w:cs="Calibri"/>
        </w:rPr>
        <w:t xml:space="preserve">The key measures of the effectiveness of behaviour change interventions to reduce domestic water consumption are: </w:t>
      </w:r>
      <w:r w:rsidRPr="00BE546E">
        <w:rPr>
          <w:rFonts w:cs="Calibri"/>
        </w:rPr>
        <w:t xml:space="preserve"> </w:t>
      </w:r>
    </w:p>
    <w:p w14:paraId="0C35B7A1" w14:textId="15B3A820" w:rsidR="002D0AF0" w:rsidRDefault="002D0AF0" w:rsidP="007F504A">
      <w:pPr>
        <w:numPr>
          <w:ilvl w:val="0"/>
          <w:numId w:val="14"/>
        </w:numPr>
        <w:autoSpaceDE w:val="0"/>
        <w:autoSpaceDN w:val="0"/>
        <w:adjustRightInd w:val="0"/>
        <w:ind w:left="714" w:hanging="357"/>
        <w:rPr>
          <w:rFonts w:cs="Calibri"/>
        </w:rPr>
      </w:pPr>
      <w:r>
        <w:rPr>
          <w:rFonts w:cs="Calibri"/>
        </w:rPr>
        <w:t>Demonstrable reduction in water use, measured as per capita consumption (</w:t>
      </w:r>
      <w:r w:rsidR="00A53249">
        <w:rPr>
          <w:rFonts w:cs="Calibri"/>
        </w:rPr>
        <w:t>PCC</w:t>
      </w:r>
      <w:r>
        <w:rPr>
          <w:rFonts w:cs="Calibri"/>
        </w:rPr>
        <w:t xml:space="preserve">) to avoid potential distortions as a result of changes in household membership. </w:t>
      </w:r>
      <w:r w:rsidR="00166360">
        <w:rPr>
          <w:rFonts w:cs="Calibri"/>
        </w:rPr>
        <w:t xml:space="preserve"> M</w:t>
      </w:r>
      <w:r>
        <w:rPr>
          <w:rFonts w:cs="Calibri"/>
        </w:rPr>
        <w:t xml:space="preserve">easurement should compare water use before and after the intervention. </w:t>
      </w:r>
      <w:r w:rsidR="00181965">
        <w:rPr>
          <w:rFonts w:cs="Calibri"/>
        </w:rPr>
        <w:t xml:space="preserve">This is </w:t>
      </w:r>
      <w:r w:rsidR="00181965">
        <w:rPr>
          <w:rFonts w:cs="Calibri"/>
        </w:rPr>
        <w:lastRenderedPageBreak/>
        <w:t>the key measure for water companies</w:t>
      </w:r>
      <w:r w:rsidR="00176CCB">
        <w:rPr>
          <w:rFonts w:cs="Calibri"/>
        </w:rPr>
        <w:t>’</w:t>
      </w:r>
      <w:r w:rsidR="00181965">
        <w:rPr>
          <w:rFonts w:cs="Calibri"/>
        </w:rPr>
        <w:t xml:space="preserve"> assessment of the effectiveness of their water efficiency interventions</w:t>
      </w:r>
      <w:r w:rsidR="00176CCB">
        <w:rPr>
          <w:rFonts w:cs="Calibri"/>
        </w:rPr>
        <w:t xml:space="preserve"> (UKWIR, 2004, 2016).  It is also used in some critiques from the perspective of social practices (Pullinger </w:t>
      </w:r>
      <w:r w:rsidR="004A1AEA" w:rsidRPr="00144C56">
        <w:rPr>
          <w:rFonts w:cs="Calibri"/>
          <w:i/>
        </w:rPr>
        <w:t>et al.,</w:t>
      </w:r>
      <w:r w:rsidR="00176CCB">
        <w:rPr>
          <w:rFonts w:cs="Calibri"/>
        </w:rPr>
        <w:t xml:space="preserve"> 2013).</w:t>
      </w:r>
    </w:p>
    <w:p w14:paraId="03D262F9" w14:textId="28459740" w:rsidR="002D0AF0" w:rsidRDefault="002D0AF0">
      <w:pPr>
        <w:numPr>
          <w:ilvl w:val="0"/>
          <w:numId w:val="14"/>
        </w:numPr>
        <w:autoSpaceDE w:val="0"/>
        <w:autoSpaceDN w:val="0"/>
        <w:adjustRightInd w:val="0"/>
        <w:ind w:left="714" w:hanging="357"/>
        <w:rPr>
          <w:rFonts w:cs="Calibri"/>
        </w:rPr>
      </w:pPr>
      <w:r>
        <w:rPr>
          <w:rFonts w:cs="Calibri"/>
        </w:rPr>
        <w:t>Maintenance of reduction in household water use over two years or more.  Water company data indicate that after a water efficiency intervention</w:t>
      </w:r>
      <w:r w:rsidR="003D1076">
        <w:rPr>
          <w:rFonts w:cs="Calibri"/>
        </w:rPr>
        <w:t>,</w:t>
      </w:r>
      <w:r>
        <w:rPr>
          <w:rFonts w:cs="Calibri"/>
        </w:rPr>
        <w:t xml:space="preserve"> such as retrofitting, consumption falls but then sees a small rebound</w:t>
      </w:r>
      <w:r w:rsidR="00F568C7">
        <w:rPr>
          <w:rFonts w:cs="Calibri"/>
        </w:rPr>
        <w:t xml:space="preserve"> (Omambala </w:t>
      </w:r>
      <w:r w:rsidR="000D1387" w:rsidRPr="000D1387">
        <w:rPr>
          <w:rFonts w:cs="Calibri"/>
          <w:i/>
        </w:rPr>
        <w:t>et al.</w:t>
      </w:r>
      <w:r w:rsidR="00F568C7">
        <w:rPr>
          <w:rFonts w:cs="Calibri"/>
        </w:rPr>
        <w:t>, 2011).</w:t>
      </w:r>
      <w:r>
        <w:rPr>
          <w:rFonts w:cs="Calibri"/>
        </w:rPr>
        <w:t xml:space="preserve">  An assessment of the degree of change in domestic consumption also needs to take account of external influences</w:t>
      </w:r>
      <w:r w:rsidR="003D1076">
        <w:rPr>
          <w:rFonts w:cs="Calibri"/>
        </w:rPr>
        <w:t>,</w:t>
      </w:r>
      <w:r>
        <w:rPr>
          <w:rFonts w:cs="Calibri"/>
        </w:rPr>
        <w:t xml:space="preserve"> such as weather and </w:t>
      </w:r>
      <w:r w:rsidR="00F568C7">
        <w:rPr>
          <w:rFonts w:cs="Calibri"/>
        </w:rPr>
        <w:t>regu</w:t>
      </w:r>
      <w:r>
        <w:rPr>
          <w:rFonts w:cs="Calibri"/>
        </w:rPr>
        <w:t>lation (e.g. hosepipe bans</w:t>
      </w:r>
      <w:r w:rsidR="00742C8E">
        <w:rPr>
          <w:rFonts w:cs="Calibri"/>
        </w:rPr>
        <w:t xml:space="preserve">) (Parker and Wilby, 2013).  </w:t>
      </w:r>
    </w:p>
    <w:p w14:paraId="392BA8DF" w14:textId="77777777" w:rsidR="00181965" w:rsidRDefault="002D0AF0">
      <w:pPr>
        <w:numPr>
          <w:ilvl w:val="0"/>
          <w:numId w:val="14"/>
        </w:numPr>
        <w:autoSpaceDE w:val="0"/>
        <w:autoSpaceDN w:val="0"/>
        <w:adjustRightInd w:val="0"/>
        <w:ind w:left="714" w:hanging="357"/>
        <w:rPr>
          <w:rFonts w:cs="Calibri"/>
        </w:rPr>
      </w:pPr>
      <w:r>
        <w:rPr>
          <w:rFonts w:cs="Calibri"/>
        </w:rPr>
        <w:t xml:space="preserve">Not resulting in offsetting in relation to other water uses, e.g. the use of low-flow shower heads may be accompanied by increases in the time spent in the shower. </w:t>
      </w:r>
      <w:r w:rsidR="00F568C7">
        <w:rPr>
          <w:rFonts w:cs="Calibri"/>
        </w:rPr>
        <w:t>The focus on the household as the unit of measurement may make it difficult to identify offsetting.  Some authors refer to the ‘outsourcing’ of some water uses (e.g. food production through increased use of prepared foods, showering at the gym, etc</w:t>
      </w:r>
      <w:r w:rsidR="00086A60">
        <w:rPr>
          <w:rFonts w:cs="Calibri"/>
        </w:rPr>
        <w:t>.</w:t>
      </w:r>
      <w:r w:rsidR="00F568C7">
        <w:rPr>
          <w:rFonts w:cs="Calibri"/>
        </w:rPr>
        <w:t>).</w:t>
      </w:r>
    </w:p>
    <w:p w14:paraId="5AFA589D" w14:textId="77777777" w:rsidR="008D3FE0" w:rsidRDefault="0050625B" w:rsidP="00144C56">
      <w:pPr>
        <w:rPr>
          <w:rFonts w:cs="Calibri"/>
        </w:rPr>
      </w:pPr>
      <w:r>
        <w:rPr>
          <w:rFonts w:cs="Calibri"/>
        </w:rPr>
        <w:t xml:space="preserve">The ability to </w:t>
      </w:r>
      <w:r w:rsidR="00A37C4B">
        <w:rPr>
          <w:rFonts w:cs="Calibri"/>
        </w:rPr>
        <w:t xml:space="preserve">measure effectiveness of behaviour change approaches is important for selecting the best approach to apply and for calculating the contribution of behaviour change approaches at the household level to reducing overall water demand.  </w:t>
      </w:r>
    </w:p>
    <w:p w14:paraId="51266490" w14:textId="77777777" w:rsidR="008D3FE0" w:rsidRDefault="00176CCB" w:rsidP="00144C56">
      <w:pPr>
        <w:rPr>
          <w:rFonts w:cs="Calibri"/>
        </w:rPr>
      </w:pPr>
      <w:r>
        <w:rPr>
          <w:rFonts w:cs="Calibri"/>
        </w:rPr>
        <w:t>The</w:t>
      </w:r>
      <w:r w:rsidR="0014476B">
        <w:rPr>
          <w:rFonts w:cs="Calibri"/>
        </w:rPr>
        <w:t>re are limitations in the data available for all these measures of effectiveness: Parker and Wilby (2013:985) point out that while the UK government and water regulators have been encouraging water companies to use demand forecasting based on information about household consumption alongside supply side scenarios in their long term planning, “</w:t>
      </w:r>
      <w:r w:rsidR="004A1AEA" w:rsidRPr="000B3C73">
        <w:rPr>
          <w:rFonts w:cs="Calibri"/>
          <w:i/>
        </w:rPr>
        <w:t>relatively few studies have evaluated household water</w:t>
      </w:r>
      <w:r w:rsidR="0014476B" w:rsidRPr="000B3C73">
        <w:rPr>
          <w:rFonts w:cs="Calibri"/>
          <w:i/>
        </w:rPr>
        <w:t xml:space="preserve"> </w:t>
      </w:r>
      <w:r w:rsidR="004A1AEA" w:rsidRPr="000B3C73">
        <w:rPr>
          <w:rFonts w:cs="Calibri"/>
          <w:i/>
        </w:rPr>
        <w:t>demand forecasting in the UK</w:t>
      </w:r>
      <w:r w:rsidR="004A1AEA" w:rsidRPr="00144C56">
        <w:rPr>
          <w:rFonts w:cs="Calibri"/>
        </w:rPr>
        <w:t xml:space="preserve"> </w:t>
      </w:r>
      <w:r w:rsidR="004A1AEA" w:rsidRPr="00144C56">
        <w:rPr>
          <w:rFonts w:cs="Calibri"/>
          <w:i/>
        </w:rPr>
        <w:t>(Herrington 1998; Downing et al. 2003; Goodchild 2003; Atkins 2005). No doubt the limited body of work reflects the cost and difficulty of measuring, interpreting and predicting complex water demand behaviours (Memon and Butler 2006; Medd and Chappells 2008).”</w:t>
      </w:r>
      <w:r w:rsidR="004A1AEA" w:rsidRPr="00144C56">
        <w:rPr>
          <w:rFonts w:cs="Calibri"/>
        </w:rPr>
        <w:t xml:space="preserve"> </w:t>
      </w:r>
    </w:p>
    <w:p w14:paraId="48ECC6DF" w14:textId="6E28878A" w:rsidR="008D3FE0" w:rsidRDefault="0050625B" w:rsidP="00144C56">
      <w:pPr>
        <w:rPr>
          <w:rFonts w:cs="Calibri"/>
        </w:rPr>
      </w:pPr>
      <w:r>
        <w:rPr>
          <w:rFonts w:cs="Calibri"/>
        </w:rPr>
        <w:t>Of</w:t>
      </w:r>
      <w:r w:rsidR="009C32C6">
        <w:rPr>
          <w:rFonts w:cs="Calibri"/>
        </w:rPr>
        <w:t xml:space="preserve"> 19 surveys of domestic water consumption carried out between 1995 – </w:t>
      </w:r>
      <w:r>
        <w:rPr>
          <w:rFonts w:cs="Calibri"/>
        </w:rPr>
        <w:t>2012</w:t>
      </w:r>
      <w:r w:rsidR="009C32C6">
        <w:rPr>
          <w:rFonts w:cs="Calibri"/>
        </w:rPr>
        <w:t xml:space="preserve"> by organisations of different kinds, from water companies to academic institutions and independent bodies,</w:t>
      </w:r>
      <w:r>
        <w:rPr>
          <w:rFonts w:cs="Calibri"/>
        </w:rPr>
        <w:t xml:space="preserve"> only 4 employed point</w:t>
      </w:r>
      <w:r w:rsidR="00084B8F">
        <w:rPr>
          <w:rFonts w:cs="Calibri"/>
        </w:rPr>
        <w:t>-</w:t>
      </w:r>
      <w:r>
        <w:rPr>
          <w:rFonts w:cs="Calibri"/>
        </w:rPr>
        <w:t>of</w:t>
      </w:r>
      <w:r w:rsidR="00084B8F">
        <w:rPr>
          <w:rFonts w:cs="Calibri"/>
        </w:rPr>
        <w:t>-</w:t>
      </w:r>
      <w:r>
        <w:rPr>
          <w:rFonts w:cs="Calibri"/>
        </w:rPr>
        <w:t xml:space="preserve">use component monitoring which provides data on individual appliances (Parker and Wilby, 2013:988-989).  Many companies use individual household monitors, which provide much less granular data.  With the increase in metering and the introduction of smart meters by a number of water companies, detailed information may become more accessible, although issues about data protection remain (Interview 1).    </w:t>
      </w:r>
      <w:r w:rsidR="009C32C6">
        <w:rPr>
          <w:rFonts w:cs="Calibri"/>
        </w:rPr>
        <w:t xml:space="preserve">   </w:t>
      </w:r>
    </w:p>
    <w:p w14:paraId="3E963BB1" w14:textId="10C83640" w:rsidR="008D3FE0" w:rsidRDefault="00F568C7" w:rsidP="00144C56">
      <w:pPr>
        <w:rPr>
          <w:rFonts w:cs="Calibri"/>
        </w:rPr>
      </w:pPr>
      <w:r>
        <w:rPr>
          <w:rFonts w:cs="Calibri"/>
        </w:rPr>
        <w:t xml:space="preserve"> </w:t>
      </w:r>
    </w:p>
    <w:p w14:paraId="247CD79C" w14:textId="77777777" w:rsidR="008D3FE0" w:rsidRDefault="002D0AF0" w:rsidP="00144C56">
      <w:pPr>
        <w:pStyle w:val="Heading2"/>
      </w:pPr>
      <w:bookmarkStart w:id="33" w:name="_Toc490560312"/>
      <w:r w:rsidRPr="00B9178A">
        <w:lastRenderedPageBreak/>
        <w:t>Conceptual framework</w:t>
      </w:r>
      <w:bookmarkEnd w:id="33"/>
    </w:p>
    <w:p w14:paraId="64683B22" w14:textId="0A40B2CF" w:rsidR="008D3FE0" w:rsidRDefault="00470645" w:rsidP="00144C56">
      <w:pPr>
        <w:rPr>
          <w:rFonts w:cs="Calibri"/>
        </w:rPr>
      </w:pPr>
      <w:r>
        <w:rPr>
          <w:rFonts w:cs="Calibri"/>
        </w:rPr>
        <w:t>This study uses a conceptual framework to evaluate</w:t>
      </w:r>
      <w:r w:rsidR="00A37C4B">
        <w:rPr>
          <w:rFonts w:cs="Calibri"/>
        </w:rPr>
        <w:t xml:space="preserve"> and </w:t>
      </w:r>
      <w:r>
        <w:rPr>
          <w:rFonts w:cs="Calibri"/>
        </w:rPr>
        <w:t>analyse the content</w:t>
      </w:r>
      <w:r w:rsidR="00A37C4B">
        <w:rPr>
          <w:rFonts w:cs="Calibri"/>
        </w:rPr>
        <w:t xml:space="preserve"> and </w:t>
      </w:r>
      <w:r>
        <w:rPr>
          <w:rFonts w:cs="Calibri"/>
        </w:rPr>
        <w:t xml:space="preserve">relevance of the documents reviewed. </w:t>
      </w:r>
      <w:r w:rsidR="00D84383">
        <w:rPr>
          <w:rFonts w:cs="Calibri"/>
        </w:rPr>
        <w:t xml:space="preserve">We have chosen a </w:t>
      </w:r>
      <w:r w:rsidR="00A37C4B" w:rsidRPr="00A37C4B">
        <w:rPr>
          <w:rFonts w:cs="Calibri"/>
        </w:rPr>
        <w:t>practical framework</w:t>
      </w:r>
      <w:r w:rsidR="00DA530C">
        <w:rPr>
          <w:rFonts w:cs="Calibri"/>
        </w:rPr>
        <w:t>, the Individual, Social, Material (ISM) model</w:t>
      </w:r>
      <w:r w:rsidR="00A37C4B" w:rsidRPr="00A37C4B">
        <w:rPr>
          <w:rFonts w:cs="Calibri"/>
        </w:rPr>
        <w:t xml:space="preserve"> </w:t>
      </w:r>
      <w:r w:rsidR="00DA530C">
        <w:rPr>
          <w:rFonts w:cs="Calibri"/>
        </w:rPr>
        <w:t xml:space="preserve">(Darnton, 2014) that does not prioritise any one behavioural approach but recognises that approaches draw on insights from </w:t>
      </w:r>
      <w:r w:rsidR="00A37C4B" w:rsidRPr="00A37C4B">
        <w:rPr>
          <w:rFonts w:cs="Calibri"/>
        </w:rPr>
        <w:t xml:space="preserve">different </w:t>
      </w:r>
      <w:r w:rsidR="00DA530C">
        <w:rPr>
          <w:rFonts w:cs="Calibri"/>
        </w:rPr>
        <w:t xml:space="preserve">academic </w:t>
      </w:r>
      <w:r w:rsidR="00A37C4B" w:rsidRPr="00A37C4B">
        <w:rPr>
          <w:rFonts w:cs="Calibri"/>
        </w:rPr>
        <w:t>disciplines</w:t>
      </w:r>
      <w:r w:rsidR="00DA530C">
        <w:rPr>
          <w:rFonts w:cs="Calibri"/>
        </w:rPr>
        <w:t>.</w:t>
      </w:r>
    </w:p>
    <w:p w14:paraId="6DCCCE37" w14:textId="77777777" w:rsidR="00360C37" w:rsidRDefault="00F568C7" w:rsidP="002D0AF0">
      <w:pPr>
        <w:rPr>
          <w:rFonts w:cs="Calibri"/>
        </w:rPr>
      </w:pPr>
      <w:r>
        <w:rPr>
          <w:rFonts w:cs="Calibri"/>
        </w:rPr>
        <w:t xml:space="preserve">In seeking to identify a useful framing that would help to make sense of the different types of literature identified by the REA, the team </w:t>
      </w:r>
      <w:r w:rsidR="0083413B" w:rsidRPr="00737FCA">
        <w:rPr>
          <w:rFonts w:cs="Calibri"/>
        </w:rPr>
        <w:t>recogni</w:t>
      </w:r>
      <w:r>
        <w:rPr>
          <w:rFonts w:cs="Calibri"/>
        </w:rPr>
        <w:t>sed</w:t>
      </w:r>
      <w:r w:rsidR="0083413B" w:rsidRPr="00737FCA">
        <w:rPr>
          <w:rFonts w:cs="Calibri"/>
        </w:rPr>
        <w:t xml:space="preserve"> the progress that has been made over the past 50 years in several </w:t>
      </w:r>
      <w:r w:rsidR="00360C37" w:rsidRPr="00737FCA">
        <w:rPr>
          <w:rFonts w:cs="Calibri"/>
        </w:rPr>
        <w:t xml:space="preserve">disciplines in </w:t>
      </w:r>
      <w:r w:rsidR="0083413B" w:rsidRPr="00737FCA">
        <w:rPr>
          <w:rFonts w:cs="Calibri"/>
        </w:rPr>
        <w:t>understanding human behaviours</w:t>
      </w:r>
      <w:r w:rsidR="00360C37" w:rsidRPr="00737FCA">
        <w:rPr>
          <w:rFonts w:cs="Calibri"/>
        </w:rPr>
        <w:t xml:space="preserve">.  </w:t>
      </w:r>
      <w:r w:rsidR="00867B20">
        <w:rPr>
          <w:rFonts w:cs="Calibri"/>
        </w:rPr>
        <w:t xml:space="preserve">Table </w:t>
      </w:r>
      <w:r w:rsidR="004128AC">
        <w:rPr>
          <w:rFonts w:cs="Calibri"/>
        </w:rPr>
        <w:t>1</w:t>
      </w:r>
      <w:r w:rsidR="00867B20">
        <w:rPr>
          <w:rFonts w:cs="Calibri"/>
        </w:rPr>
        <w:t xml:space="preserve"> shows key areas </w:t>
      </w:r>
      <w:r w:rsidR="00360C37" w:rsidRPr="00737FCA">
        <w:rPr>
          <w:rFonts w:cs="Calibri"/>
        </w:rPr>
        <w:t>in which there have been important advances</w:t>
      </w:r>
      <w:r w:rsidR="00867B20">
        <w:rPr>
          <w:rFonts w:cs="Calibri"/>
        </w:rPr>
        <w:t>.</w:t>
      </w:r>
    </w:p>
    <w:p w14:paraId="30A1B1C3" w14:textId="77777777" w:rsidR="008D3FE0" w:rsidRDefault="00386916" w:rsidP="00144C56">
      <w:pPr>
        <w:pStyle w:val="Caption"/>
      </w:pPr>
      <w:bookmarkStart w:id="34" w:name="_Toc488937954"/>
      <w:r>
        <w:t xml:space="preserve">Table </w:t>
      </w:r>
      <w:r w:rsidR="004A1AEA">
        <w:fldChar w:fldCharType="begin"/>
      </w:r>
      <w:r>
        <w:instrText xml:space="preserve"> SEQ Table \* ARABIC </w:instrText>
      </w:r>
      <w:r w:rsidR="004A1AEA">
        <w:fldChar w:fldCharType="separate"/>
      </w:r>
      <w:r w:rsidR="004C42B8">
        <w:rPr>
          <w:noProof/>
        </w:rPr>
        <w:t>1</w:t>
      </w:r>
      <w:r w:rsidR="004A1AEA">
        <w:fldChar w:fldCharType="end"/>
      </w:r>
      <w:r>
        <w:t>:</w:t>
      </w:r>
      <w:r w:rsidRPr="00386916">
        <w:t xml:space="preserve"> </w:t>
      </w:r>
      <w:r w:rsidRPr="0006649A">
        <w:t xml:space="preserve">Academic disciplines contributing to understandings of </w:t>
      </w:r>
      <w:r>
        <w:t>behaviour</w:t>
      </w:r>
      <w:bookmarkEnd w:id="34"/>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376"/>
        <w:gridCol w:w="7478"/>
      </w:tblGrid>
      <w:tr w:rsidR="0006649A" w:rsidRPr="008B7C46" w14:paraId="4FD4D938" w14:textId="77777777" w:rsidTr="000B770B">
        <w:trPr>
          <w:tblHeader/>
        </w:trPr>
        <w:tc>
          <w:tcPr>
            <w:tcW w:w="2376" w:type="dxa"/>
            <w:shd w:val="clear" w:color="auto" w:fill="00B050"/>
          </w:tcPr>
          <w:p w14:paraId="462D5437" w14:textId="77777777" w:rsidR="0006649A" w:rsidRPr="008B7C46" w:rsidRDefault="0006649A" w:rsidP="008335AA">
            <w:pPr>
              <w:rPr>
                <w:b/>
                <w:color w:val="FFFFFF"/>
                <w:sz w:val="22"/>
              </w:rPr>
            </w:pPr>
            <w:r w:rsidRPr="008B7C46">
              <w:rPr>
                <w:b/>
                <w:color w:val="FFFFFF"/>
                <w:sz w:val="22"/>
              </w:rPr>
              <w:t>Discipline</w:t>
            </w:r>
          </w:p>
        </w:tc>
        <w:tc>
          <w:tcPr>
            <w:tcW w:w="7478" w:type="dxa"/>
            <w:shd w:val="clear" w:color="auto" w:fill="00B050"/>
          </w:tcPr>
          <w:p w14:paraId="54049BAB" w14:textId="77777777" w:rsidR="0006649A" w:rsidRPr="008B7C46" w:rsidRDefault="00190110" w:rsidP="008335AA">
            <w:pPr>
              <w:rPr>
                <w:b/>
                <w:color w:val="FFFFFF"/>
                <w:sz w:val="22"/>
              </w:rPr>
            </w:pPr>
            <w:r w:rsidRPr="008B7C46">
              <w:rPr>
                <w:b/>
                <w:color w:val="FFFFFF"/>
                <w:sz w:val="22"/>
              </w:rPr>
              <w:t>Factors influencing behaviour</w:t>
            </w:r>
          </w:p>
        </w:tc>
      </w:tr>
      <w:tr w:rsidR="0006649A" w14:paraId="7AB74101" w14:textId="77777777" w:rsidTr="000B770B">
        <w:tc>
          <w:tcPr>
            <w:tcW w:w="2376" w:type="dxa"/>
            <w:shd w:val="clear" w:color="auto" w:fill="CBE9D3"/>
          </w:tcPr>
          <w:p w14:paraId="339E1AFA" w14:textId="77777777" w:rsidR="0006649A" w:rsidRDefault="0006649A" w:rsidP="00737FCA">
            <w:pPr>
              <w:spacing w:before="120" w:line="240" w:lineRule="auto"/>
              <w:rPr>
                <w:sz w:val="22"/>
              </w:rPr>
            </w:pPr>
            <w:r>
              <w:rPr>
                <w:sz w:val="22"/>
              </w:rPr>
              <w:t>Social psychology</w:t>
            </w:r>
          </w:p>
          <w:p w14:paraId="537DB64C" w14:textId="77777777" w:rsidR="008B2581" w:rsidRPr="002B613E" w:rsidRDefault="008B2581" w:rsidP="00737FCA">
            <w:pPr>
              <w:spacing w:before="120" w:line="240" w:lineRule="auto"/>
              <w:rPr>
                <w:sz w:val="22"/>
              </w:rPr>
            </w:pPr>
            <w:r w:rsidRPr="002B613E">
              <w:rPr>
                <w:sz w:val="22"/>
              </w:rPr>
              <w:t xml:space="preserve">(Landon </w:t>
            </w:r>
            <w:r w:rsidR="004A1AEA" w:rsidRPr="00144C56">
              <w:rPr>
                <w:i/>
                <w:sz w:val="22"/>
              </w:rPr>
              <w:t>et al.,</w:t>
            </w:r>
            <w:r w:rsidRPr="002B613E">
              <w:rPr>
                <w:sz w:val="22"/>
              </w:rPr>
              <w:t xml:space="preserve"> 2016</w:t>
            </w:r>
            <w:r w:rsidR="00DA1A0B" w:rsidRPr="002B613E">
              <w:rPr>
                <w:sz w:val="22"/>
              </w:rPr>
              <w:t xml:space="preserve">; </w:t>
            </w:r>
            <w:r w:rsidR="00DA1A0B" w:rsidRPr="00144C56">
              <w:rPr>
                <w:sz w:val="22"/>
              </w:rPr>
              <w:t xml:space="preserve">Hurliman </w:t>
            </w:r>
            <w:r w:rsidR="00DA1A0B" w:rsidRPr="00144C56">
              <w:rPr>
                <w:i/>
                <w:sz w:val="22"/>
              </w:rPr>
              <w:t>et al.</w:t>
            </w:r>
            <w:r w:rsidR="00DA1A0B" w:rsidRPr="00144C56">
              <w:rPr>
                <w:sz w:val="22"/>
              </w:rPr>
              <w:t>, 2009; Novak et al., 201</w:t>
            </w:r>
            <w:r w:rsidR="00945AFB" w:rsidRPr="00144C56">
              <w:rPr>
                <w:sz w:val="22"/>
              </w:rPr>
              <w:t>6</w:t>
            </w:r>
            <w:r w:rsidRPr="002B613E">
              <w:rPr>
                <w:sz w:val="22"/>
              </w:rPr>
              <w:t>)</w:t>
            </w:r>
          </w:p>
        </w:tc>
        <w:tc>
          <w:tcPr>
            <w:tcW w:w="7478" w:type="dxa"/>
            <w:shd w:val="clear" w:color="auto" w:fill="FFFFFF"/>
          </w:tcPr>
          <w:p w14:paraId="18C75468" w14:textId="77777777" w:rsidR="004128AC" w:rsidRPr="00144C56" w:rsidRDefault="004A1AEA" w:rsidP="009D72E4">
            <w:pPr>
              <w:spacing w:before="60" w:after="80" w:line="240" w:lineRule="auto"/>
              <w:rPr>
                <w:sz w:val="22"/>
              </w:rPr>
            </w:pPr>
            <w:r w:rsidRPr="00144C56">
              <w:rPr>
                <w:sz w:val="22"/>
              </w:rPr>
              <w:t>Motivations: values, beliefs and attitudes</w:t>
            </w:r>
          </w:p>
          <w:p w14:paraId="31FDE89B" w14:textId="77777777" w:rsidR="00190110" w:rsidRPr="00144C56" w:rsidRDefault="004A1AEA" w:rsidP="009D72E4">
            <w:pPr>
              <w:spacing w:before="60" w:after="80" w:line="240" w:lineRule="auto"/>
              <w:rPr>
                <w:sz w:val="22"/>
              </w:rPr>
            </w:pPr>
            <w:r w:rsidRPr="00144C56">
              <w:rPr>
                <w:sz w:val="22"/>
              </w:rPr>
              <w:t>Identity (self-definition and identification with places, groups, lifestyles etc.)</w:t>
            </w:r>
          </w:p>
          <w:p w14:paraId="74D15F71" w14:textId="77777777" w:rsidR="004128AC" w:rsidRPr="00144C56" w:rsidRDefault="004A1AEA" w:rsidP="009D72E4">
            <w:pPr>
              <w:spacing w:before="60" w:after="80" w:line="240" w:lineRule="auto"/>
              <w:rPr>
                <w:sz w:val="22"/>
              </w:rPr>
            </w:pPr>
            <w:r w:rsidRPr="00144C56">
              <w:rPr>
                <w:sz w:val="22"/>
              </w:rPr>
              <w:t>Habits</w:t>
            </w:r>
          </w:p>
          <w:p w14:paraId="1F4769CA" w14:textId="77777777" w:rsidR="004128AC" w:rsidRPr="00144C56" w:rsidRDefault="004A1AEA" w:rsidP="009D72E4">
            <w:pPr>
              <w:spacing w:before="60" w:after="80" w:line="240" w:lineRule="auto"/>
              <w:rPr>
                <w:sz w:val="22"/>
              </w:rPr>
            </w:pPr>
            <w:r w:rsidRPr="00144C56">
              <w:rPr>
                <w:sz w:val="22"/>
              </w:rPr>
              <w:t>Agency: self-control and ability to take effective action in relation to a particular issue</w:t>
            </w:r>
          </w:p>
          <w:p w14:paraId="11B2280D" w14:textId="77777777" w:rsidR="0006649A" w:rsidRPr="00494AE2" w:rsidRDefault="004A1AEA" w:rsidP="009D72E4">
            <w:pPr>
              <w:spacing w:before="60" w:after="80" w:line="240" w:lineRule="auto"/>
              <w:rPr>
                <w:b/>
              </w:rPr>
            </w:pPr>
            <w:r w:rsidRPr="00144C56">
              <w:rPr>
                <w:sz w:val="22"/>
              </w:rPr>
              <w:t>Skills</w:t>
            </w:r>
          </w:p>
        </w:tc>
      </w:tr>
      <w:tr w:rsidR="0006649A" w14:paraId="7703CB4D" w14:textId="77777777" w:rsidTr="000B770B">
        <w:tc>
          <w:tcPr>
            <w:tcW w:w="2376" w:type="dxa"/>
            <w:shd w:val="clear" w:color="auto" w:fill="CBE9D3"/>
          </w:tcPr>
          <w:p w14:paraId="6345ABBD" w14:textId="77777777" w:rsidR="0006649A" w:rsidRDefault="0006649A" w:rsidP="00737FCA">
            <w:pPr>
              <w:spacing w:before="120" w:line="240" w:lineRule="auto"/>
              <w:rPr>
                <w:sz w:val="22"/>
              </w:rPr>
            </w:pPr>
            <w:r>
              <w:rPr>
                <w:sz w:val="22"/>
              </w:rPr>
              <w:t>Sociology</w:t>
            </w:r>
          </w:p>
          <w:p w14:paraId="02DA4C8D" w14:textId="77777777" w:rsidR="00665BD9" w:rsidRPr="002B613E" w:rsidRDefault="00665BD9" w:rsidP="00737FCA">
            <w:pPr>
              <w:spacing w:before="120" w:line="240" w:lineRule="auto"/>
              <w:rPr>
                <w:sz w:val="22"/>
              </w:rPr>
            </w:pPr>
            <w:r w:rsidRPr="002B613E">
              <w:rPr>
                <w:sz w:val="22"/>
              </w:rPr>
              <w:t>(</w:t>
            </w:r>
            <w:r w:rsidRPr="00144C56">
              <w:rPr>
                <w:sz w:val="22"/>
              </w:rPr>
              <w:t xml:space="preserve">Wang </w:t>
            </w:r>
            <w:r w:rsidR="004D3C6F" w:rsidRPr="00144C56">
              <w:rPr>
                <w:sz w:val="22"/>
              </w:rPr>
              <w:t>and Capiluppi</w:t>
            </w:r>
            <w:r w:rsidRPr="00144C56">
              <w:rPr>
                <w:sz w:val="22"/>
              </w:rPr>
              <w:t>, 2015a</w:t>
            </w:r>
            <w:r w:rsidR="00DA1A0B" w:rsidRPr="00144C56">
              <w:rPr>
                <w:sz w:val="22"/>
              </w:rPr>
              <w:t xml:space="preserve">; Hurliman </w:t>
            </w:r>
            <w:r w:rsidR="004A1AEA" w:rsidRPr="00144C56">
              <w:rPr>
                <w:i/>
                <w:sz w:val="22"/>
              </w:rPr>
              <w:t>et al.</w:t>
            </w:r>
            <w:r w:rsidR="00945AFB" w:rsidRPr="00144C56">
              <w:rPr>
                <w:sz w:val="22"/>
              </w:rPr>
              <w:t xml:space="preserve">, 2009; </w:t>
            </w:r>
            <w:r w:rsidR="00A001C7" w:rsidRPr="00144C56">
              <w:rPr>
                <w:sz w:val="22"/>
              </w:rPr>
              <w:t xml:space="preserve">Sharp </w:t>
            </w:r>
            <w:r w:rsidR="004A1AEA" w:rsidRPr="00144C56">
              <w:rPr>
                <w:i/>
                <w:sz w:val="22"/>
              </w:rPr>
              <w:t>et al.,</w:t>
            </w:r>
            <w:r w:rsidR="00A001C7" w:rsidRPr="00144C56">
              <w:rPr>
                <w:sz w:val="22"/>
              </w:rPr>
              <w:t xml:space="preserve"> 2015; </w:t>
            </w:r>
            <w:r w:rsidR="00945AFB" w:rsidRPr="00144C56">
              <w:rPr>
                <w:sz w:val="22"/>
              </w:rPr>
              <w:t>Riley and Openshaw, 2009)</w:t>
            </w:r>
          </w:p>
        </w:tc>
        <w:tc>
          <w:tcPr>
            <w:tcW w:w="7478" w:type="dxa"/>
            <w:shd w:val="clear" w:color="auto" w:fill="FFFFFF"/>
          </w:tcPr>
          <w:p w14:paraId="0BB77D5D" w14:textId="77777777" w:rsidR="0006649A" w:rsidRDefault="00190110" w:rsidP="00C55111">
            <w:pPr>
              <w:spacing w:before="60" w:after="80" w:line="240" w:lineRule="auto"/>
              <w:rPr>
                <w:sz w:val="22"/>
              </w:rPr>
            </w:pPr>
            <w:r>
              <w:rPr>
                <w:sz w:val="22"/>
              </w:rPr>
              <w:t>Social norms</w:t>
            </w:r>
          </w:p>
          <w:p w14:paraId="19511ED9" w14:textId="77777777" w:rsidR="009E0961" w:rsidRDefault="009E0961" w:rsidP="00C55111">
            <w:pPr>
              <w:spacing w:before="60" w:after="80" w:line="240" w:lineRule="auto"/>
              <w:rPr>
                <w:sz w:val="22"/>
              </w:rPr>
            </w:pPr>
            <w:r>
              <w:rPr>
                <w:sz w:val="22"/>
              </w:rPr>
              <w:t>Networks and relationships</w:t>
            </w:r>
          </w:p>
          <w:p w14:paraId="58192EEE" w14:textId="77777777" w:rsidR="009E0961" w:rsidRDefault="009E0961" w:rsidP="00C55111">
            <w:pPr>
              <w:spacing w:before="60" w:after="80" w:line="240" w:lineRule="auto"/>
              <w:rPr>
                <w:sz w:val="22"/>
              </w:rPr>
            </w:pPr>
            <w:r>
              <w:rPr>
                <w:sz w:val="22"/>
              </w:rPr>
              <w:t>Social order and institutions</w:t>
            </w:r>
          </w:p>
          <w:p w14:paraId="592A55AF" w14:textId="77777777" w:rsidR="009E0961" w:rsidRDefault="009E0961" w:rsidP="00C55111">
            <w:pPr>
              <w:spacing w:before="60" w:after="80" w:line="240" w:lineRule="auto"/>
              <w:rPr>
                <w:sz w:val="22"/>
              </w:rPr>
            </w:pPr>
            <w:r>
              <w:rPr>
                <w:sz w:val="22"/>
              </w:rPr>
              <w:t>Cultural meanings</w:t>
            </w:r>
          </w:p>
          <w:p w14:paraId="48260E6A" w14:textId="77777777" w:rsidR="009E0961" w:rsidRPr="00EE4DD6" w:rsidRDefault="009E0961" w:rsidP="00C55111">
            <w:pPr>
              <w:spacing w:before="60" w:after="80" w:line="240" w:lineRule="auto"/>
              <w:rPr>
                <w:sz w:val="22"/>
              </w:rPr>
            </w:pPr>
            <w:r>
              <w:rPr>
                <w:sz w:val="22"/>
              </w:rPr>
              <w:t>Social practices</w:t>
            </w:r>
          </w:p>
        </w:tc>
      </w:tr>
      <w:tr w:rsidR="0006649A" w14:paraId="56507C45" w14:textId="77777777" w:rsidTr="000B770B">
        <w:tc>
          <w:tcPr>
            <w:tcW w:w="2376" w:type="dxa"/>
            <w:shd w:val="clear" w:color="auto" w:fill="CBE9D3"/>
          </w:tcPr>
          <w:p w14:paraId="679B3E29" w14:textId="77777777" w:rsidR="0006649A" w:rsidRDefault="0006649A" w:rsidP="00737FCA">
            <w:pPr>
              <w:spacing w:before="120" w:line="240" w:lineRule="auto"/>
              <w:rPr>
                <w:sz w:val="22"/>
              </w:rPr>
            </w:pPr>
            <w:r>
              <w:rPr>
                <w:sz w:val="22"/>
              </w:rPr>
              <w:t>Economics</w:t>
            </w:r>
          </w:p>
          <w:p w14:paraId="49AC8808" w14:textId="77777777" w:rsidR="00665BD9" w:rsidRDefault="00665BD9" w:rsidP="00737FCA">
            <w:pPr>
              <w:spacing w:before="120" w:line="240" w:lineRule="auto"/>
              <w:rPr>
                <w:sz w:val="22"/>
              </w:rPr>
            </w:pPr>
            <w:r>
              <w:rPr>
                <w:sz w:val="22"/>
              </w:rPr>
              <w:t>(</w:t>
            </w:r>
            <w:r w:rsidR="00945AFB">
              <w:rPr>
                <w:sz w:val="22"/>
              </w:rPr>
              <w:t xml:space="preserve">Ofwat, 2011; Millock and Nauges, 2010; </w:t>
            </w:r>
            <w:r>
              <w:rPr>
                <w:sz w:val="22"/>
              </w:rPr>
              <w:t xml:space="preserve">Pullinger </w:t>
            </w:r>
            <w:r w:rsidR="004A1AEA" w:rsidRPr="00144C56">
              <w:rPr>
                <w:i/>
                <w:sz w:val="22"/>
              </w:rPr>
              <w:t>et al</w:t>
            </w:r>
            <w:r>
              <w:rPr>
                <w:sz w:val="22"/>
              </w:rPr>
              <w:t>., 2013)</w:t>
            </w:r>
          </w:p>
        </w:tc>
        <w:tc>
          <w:tcPr>
            <w:tcW w:w="7478" w:type="dxa"/>
            <w:shd w:val="clear" w:color="auto" w:fill="FFFFFF"/>
          </w:tcPr>
          <w:p w14:paraId="7AEB6C46" w14:textId="77777777" w:rsidR="0006649A" w:rsidRDefault="009E0961" w:rsidP="00C55111">
            <w:pPr>
              <w:spacing w:before="60" w:after="80" w:line="240" w:lineRule="auto"/>
              <w:rPr>
                <w:rStyle w:val="st"/>
                <w:sz w:val="22"/>
              </w:rPr>
            </w:pPr>
            <w:r w:rsidRPr="00D71631">
              <w:rPr>
                <w:sz w:val="22"/>
              </w:rPr>
              <w:t xml:space="preserve">Behavioural economics: the </w:t>
            </w:r>
            <w:r w:rsidRPr="00737FCA">
              <w:rPr>
                <w:rStyle w:val="st"/>
                <w:sz w:val="22"/>
              </w:rPr>
              <w:t xml:space="preserve">effects of psychological, social, cognitive and emotional factors </w:t>
            </w:r>
            <w:r w:rsidR="00D71631">
              <w:rPr>
                <w:rStyle w:val="st"/>
                <w:sz w:val="22"/>
              </w:rPr>
              <w:t>on how individuals weigh up costs and benefits in making decisions</w:t>
            </w:r>
            <w:r w:rsidR="00F568C7">
              <w:rPr>
                <w:rStyle w:val="st"/>
                <w:sz w:val="22"/>
              </w:rPr>
              <w:t>.</w:t>
            </w:r>
          </w:p>
          <w:p w14:paraId="34A5C3AC" w14:textId="77777777" w:rsidR="00F568C7" w:rsidRPr="00737FCA" w:rsidRDefault="00F568C7" w:rsidP="00C55111">
            <w:pPr>
              <w:spacing w:before="60" w:after="80" w:line="240" w:lineRule="auto"/>
            </w:pPr>
            <w:r>
              <w:rPr>
                <w:rStyle w:val="st"/>
                <w:sz w:val="22"/>
              </w:rPr>
              <w:t>Business studies, including market segmentation.</w:t>
            </w:r>
          </w:p>
        </w:tc>
      </w:tr>
    </w:tbl>
    <w:p w14:paraId="68BC3449" w14:textId="785ADE23" w:rsidR="002D0AF0" w:rsidRPr="00D93D81" w:rsidRDefault="00F568C7" w:rsidP="002D0AF0">
      <w:pPr>
        <w:rPr>
          <w:rFonts w:cs="Calibri"/>
        </w:rPr>
      </w:pPr>
      <w:r>
        <w:rPr>
          <w:rFonts w:cs="Calibri"/>
        </w:rPr>
        <w:t xml:space="preserve">Many </w:t>
      </w:r>
      <w:r w:rsidR="002D0AF0" w:rsidRPr="00F862BD">
        <w:rPr>
          <w:rFonts w:cs="Calibri"/>
        </w:rPr>
        <w:t xml:space="preserve">different behaviour change models </w:t>
      </w:r>
      <w:r w:rsidR="002D0AF0" w:rsidRPr="00BC2FF5">
        <w:rPr>
          <w:rFonts w:cs="Calibri"/>
        </w:rPr>
        <w:t xml:space="preserve">and frameworks </w:t>
      </w:r>
      <w:r w:rsidR="0072640D" w:rsidRPr="00BC2FF5">
        <w:rPr>
          <w:rFonts w:cs="Calibri"/>
        </w:rPr>
        <w:t>ha</w:t>
      </w:r>
      <w:r>
        <w:rPr>
          <w:rFonts w:cs="Calibri"/>
        </w:rPr>
        <w:t>ve</w:t>
      </w:r>
      <w:r w:rsidR="0072640D" w:rsidRPr="00BC2FF5">
        <w:rPr>
          <w:rFonts w:cs="Calibri"/>
        </w:rPr>
        <w:t xml:space="preserve"> </w:t>
      </w:r>
      <w:r w:rsidR="002D0AF0" w:rsidRPr="00BC2FF5">
        <w:rPr>
          <w:rFonts w:cs="Calibri"/>
        </w:rPr>
        <w:t xml:space="preserve">been developed and used in planning and evaluating interventions to encourage individuals to move to pro-environmental behaviours such as reducing domestic water consumption. </w:t>
      </w:r>
      <w:r w:rsidR="002D0AF0" w:rsidRPr="0095790D">
        <w:rPr>
          <w:rFonts w:cs="Calibri"/>
        </w:rPr>
        <w:t xml:space="preserve">In the UK, </w:t>
      </w:r>
      <w:r w:rsidR="00D71631">
        <w:rPr>
          <w:rFonts w:cs="Calibri"/>
        </w:rPr>
        <w:t>several</w:t>
      </w:r>
      <w:r w:rsidR="002D0AF0" w:rsidRPr="0095790D">
        <w:rPr>
          <w:rFonts w:cs="Calibri"/>
        </w:rPr>
        <w:t xml:space="preserve"> government departments developed work in this area in the early 21</w:t>
      </w:r>
      <w:r w:rsidR="002D0AF0" w:rsidRPr="00D93D81">
        <w:rPr>
          <w:rFonts w:cs="Calibri"/>
        </w:rPr>
        <w:t>st</w:t>
      </w:r>
      <w:r w:rsidR="002D0AF0" w:rsidRPr="00BE546E">
        <w:rPr>
          <w:rFonts w:cs="Calibri"/>
        </w:rPr>
        <w:t xml:space="preserve"> century, notably the Cabinet Office (2004) and Defra (</w:t>
      </w:r>
      <w:r w:rsidR="009E678B">
        <w:rPr>
          <w:rFonts w:cs="Calibri"/>
        </w:rPr>
        <w:t xml:space="preserve">Defra, </w:t>
      </w:r>
      <w:r w:rsidR="002D0AF0" w:rsidRPr="00BE546E">
        <w:rPr>
          <w:rFonts w:cs="Calibri"/>
        </w:rPr>
        <w:t>2005</w:t>
      </w:r>
      <w:r w:rsidR="009E678B">
        <w:rPr>
          <w:rFonts w:cs="Calibri"/>
        </w:rPr>
        <w:t xml:space="preserve">; Collier </w:t>
      </w:r>
      <w:r w:rsidR="004A1AEA" w:rsidRPr="00144C56">
        <w:rPr>
          <w:rFonts w:cs="Calibri"/>
          <w:i/>
        </w:rPr>
        <w:t>et al.,</w:t>
      </w:r>
      <w:r w:rsidR="002D0AF0" w:rsidRPr="00D93D81">
        <w:rPr>
          <w:rFonts w:cs="Calibri"/>
        </w:rPr>
        <w:t xml:space="preserve"> 2010).</w:t>
      </w:r>
    </w:p>
    <w:p w14:paraId="172ED0D4" w14:textId="2F0A2573" w:rsidR="00F568C7" w:rsidRDefault="00602348" w:rsidP="00F568C7">
      <w:pPr>
        <w:pStyle w:val="ColorfulList-Accent11"/>
        <w:ind w:left="0"/>
        <w:contextualSpacing w:val="0"/>
      </w:pPr>
      <w:r>
        <w:rPr>
          <w:rFonts w:cs="Calibri"/>
        </w:rPr>
        <w:t>An important step forward in thinking abo</w:t>
      </w:r>
      <w:r w:rsidR="005F7FCD">
        <w:rPr>
          <w:rFonts w:cs="Calibri"/>
        </w:rPr>
        <w:t>ut the factors influencing beha</w:t>
      </w:r>
      <w:r>
        <w:rPr>
          <w:rFonts w:cs="Calibri"/>
        </w:rPr>
        <w:t xml:space="preserve">viours in a more integrated way was the development of </w:t>
      </w:r>
      <w:r w:rsidR="00F568C7">
        <w:rPr>
          <w:rFonts w:cs="Calibri"/>
        </w:rPr>
        <w:t>‘</w:t>
      </w:r>
      <w:r w:rsidR="00F568C7" w:rsidRPr="00D93D81">
        <w:rPr>
          <w:rFonts w:cs="Calibri"/>
        </w:rPr>
        <w:t>4</w:t>
      </w:r>
      <w:r w:rsidR="00F568C7">
        <w:rPr>
          <w:rFonts w:cs="Calibri"/>
        </w:rPr>
        <w:t>E</w:t>
      </w:r>
      <w:r w:rsidR="00F568C7" w:rsidRPr="00D93D81">
        <w:rPr>
          <w:rFonts w:cs="Calibri"/>
        </w:rPr>
        <w:t>s model</w:t>
      </w:r>
      <w:r w:rsidR="00F568C7">
        <w:rPr>
          <w:rFonts w:cs="Calibri"/>
        </w:rPr>
        <w:t xml:space="preserve">’ </w:t>
      </w:r>
      <w:r>
        <w:rPr>
          <w:rFonts w:cs="Calibri"/>
        </w:rPr>
        <w:t xml:space="preserve">which was adopted </w:t>
      </w:r>
      <w:r w:rsidR="00F568C7">
        <w:rPr>
          <w:rFonts w:cs="Calibri"/>
        </w:rPr>
        <w:t>by Defra</w:t>
      </w:r>
      <w:r w:rsidR="00F568C7" w:rsidRPr="00D93D81">
        <w:rPr>
          <w:rFonts w:cs="Calibri"/>
        </w:rPr>
        <w:t xml:space="preserve"> (2005) </w:t>
      </w:r>
      <w:r w:rsidR="00F568C7">
        <w:rPr>
          <w:rFonts w:cs="Calibri"/>
        </w:rPr>
        <w:t>(</w:t>
      </w:r>
      <w:r w:rsidR="00F568C7" w:rsidRPr="00D93D81">
        <w:rPr>
          <w:rFonts w:cs="Calibri"/>
        </w:rPr>
        <w:t xml:space="preserve">Figure </w:t>
      </w:r>
      <w:r w:rsidR="00F568C7">
        <w:rPr>
          <w:rFonts w:cs="Calibri"/>
        </w:rPr>
        <w:t>1)</w:t>
      </w:r>
      <w:r w:rsidR="00F568C7" w:rsidRPr="00D93D81">
        <w:rPr>
          <w:rFonts w:cs="Calibri"/>
        </w:rPr>
        <w:t>.</w:t>
      </w:r>
      <w:r w:rsidR="00F568C7">
        <w:rPr>
          <w:rFonts w:cs="Calibri"/>
        </w:rPr>
        <w:t xml:space="preserve">  </w:t>
      </w:r>
      <w:r w:rsidR="00F568C7">
        <w:t xml:space="preserve">The model </w:t>
      </w:r>
      <w:r w:rsidR="00745738">
        <w:t>usefully</w:t>
      </w:r>
      <w:r w:rsidR="00F568C7">
        <w:t xml:space="preserve"> highlight</w:t>
      </w:r>
      <w:r w:rsidR="00745738">
        <w:t>s</w:t>
      </w:r>
      <w:r w:rsidR="00F568C7">
        <w:t xml:space="preserve"> the many different influences on behaviour and </w:t>
      </w:r>
      <w:r w:rsidR="00F568C7">
        <w:lastRenderedPageBreak/>
        <w:t>the need to address these in different ways so as to catalyse change.  However, the focus continue</w:t>
      </w:r>
      <w:r w:rsidR="00745738">
        <w:t>s</w:t>
      </w:r>
      <w:r w:rsidR="00F568C7">
        <w:t xml:space="preserve"> to be on individual behaviour.</w:t>
      </w:r>
    </w:p>
    <w:p w14:paraId="3542A0BF" w14:textId="77777777" w:rsidR="0077358B" w:rsidRDefault="0077358B" w:rsidP="0077358B">
      <w:pPr>
        <w:pStyle w:val="Caption"/>
      </w:pPr>
      <w:bookmarkStart w:id="35" w:name="_Toc488937905"/>
      <w:r>
        <w:t xml:space="preserve">Figure </w:t>
      </w:r>
      <w:r w:rsidR="004A1AEA">
        <w:fldChar w:fldCharType="begin"/>
      </w:r>
      <w:r w:rsidR="009351AD">
        <w:instrText xml:space="preserve"> SEQ Figure \* ARABIC </w:instrText>
      </w:r>
      <w:r w:rsidR="004A1AEA">
        <w:fldChar w:fldCharType="separate"/>
      </w:r>
      <w:r w:rsidR="004C42B8">
        <w:rPr>
          <w:noProof/>
        </w:rPr>
        <w:t>1</w:t>
      </w:r>
      <w:r w:rsidR="004A1AEA">
        <w:fldChar w:fldCharType="end"/>
      </w:r>
      <w:r>
        <w:t>: Defra’s ‘</w:t>
      </w:r>
      <w:r w:rsidR="00316DD0">
        <w:t>4</w:t>
      </w:r>
      <w:r w:rsidR="0026391C">
        <w:t>E</w:t>
      </w:r>
      <w:r w:rsidR="00316DD0">
        <w:t>s’</w:t>
      </w:r>
      <w:r>
        <w:t xml:space="preserve"> behaviour change model</w:t>
      </w:r>
      <w:bookmarkEnd w:id="35"/>
    </w:p>
    <w:p w14:paraId="581D896A" w14:textId="77777777" w:rsidR="002D0AF0" w:rsidRDefault="008D3FE0" w:rsidP="00071E6E">
      <w:pPr>
        <w:keepNext/>
      </w:pPr>
      <w:r w:rsidRPr="00144C56">
        <w:rPr>
          <w:noProof/>
          <w:lang w:val="en-US"/>
        </w:rPr>
        <w:drawing>
          <wp:inline distT="0" distB="0" distL="0" distR="0" wp14:anchorId="19E82ABB" wp14:editId="7ABC0E10">
            <wp:extent cx="5103628" cy="4045605"/>
            <wp:effectExtent l="0" t="0" r="1905" b="0"/>
            <wp:docPr id="7" name="Picture 7" descr="C:\Users\wsheate\Desktop\REA\Defra’s ‘4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sheate\Desktop\REA\Defra’s ‘4Es’.g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1" r="1934"/>
                    <a:stretch/>
                  </pic:blipFill>
                  <pic:spPr bwMode="auto">
                    <a:xfrm>
                      <a:off x="0" y="0"/>
                      <a:ext cx="5106276" cy="4047704"/>
                    </a:xfrm>
                    <a:prstGeom prst="rect">
                      <a:avLst/>
                    </a:prstGeom>
                    <a:noFill/>
                    <a:ln>
                      <a:noFill/>
                    </a:ln>
                    <a:extLst>
                      <a:ext uri="{53640926-AAD7-44D8-BBD7-CCE9431645EC}">
                        <a14:shadowObscured xmlns:a14="http://schemas.microsoft.com/office/drawing/2010/main"/>
                      </a:ext>
                    </a:extLst>
                  </pic:spPr>
                </pic:pic>
              </a:graphicData>
            </a:graphic>
          </wp:inline>
        </w:drawing>
      </w:r>
      <w:r w:rsidR="00071E6E">
        <w:rPr>
          <w:noProof/>
          <w:lang w:eastAsia="en-GB"/>
        </w:rPr>
        <w:t xml:space="preserve"> </w:t>
      </w:r>
    </w:p>
    <w:p w14:paraId="36D348A7" w14:textId="77777777" w:rsidR="008D3FE0" w:rsidRPr="00144C56" w:rsidRDefault="00602348" w:rsidP="009E4E22">
      <w:pPr>
        <w:rPr>
          <w:rFonts w:cs="Calibri"/>
        </w:rPr>
      </w:pPr>
      <w:r w:rsidRPr="00602348">
        <w:rPr>
          <w:rFonts w:cs="Calibri"/>
        </w:rPr>
        <w:t xml:space="preserve">Around the same time a critique of behavioural approaches was being developed from a social practices perspective </w:t>
      </w:r>
      <w:r w:rsidRPr="00677350">
        <w:rPr>
          <w:rFonts w:cs="Calibri"/>
        </w:rPr>
        <w:t xml:space="preserve">(Shove, 2003).  It was argued that focusing on individual behaviours as separate from the wider water system leads to errors in understanding patterns of water </w:t>
      </w:r>
      <w:r w:rsidRPr="009910C5">
        <w:rPr>
          <w:rFonts w:cs="Calibri"/>
        </w:rPr>
        <w:t>use and in forecasting future demand and prevents the consideration of interventions that unsettle existing socio-technical systems and relationships, such as rain water harvesting tanks (Hoolohan and Browne, 2016).</w:t>
      </w:r>
    </w:p>
    <w:p w14:paraId="6297098E" w14:textId="77777777" w:rsidR="008D3FE0" w:rsidRPr="00144C56" w:rsidRDefault="00602348" w:rsidP="00144C56">
      <w:pPr>
        <w:rPr>
          <w:rFonts w:cs="Calibri"/>
        </w:rPr>
      </w:pPr>
      <w:r w:rsidRPr="00602348">
        <w:rPr>
          <w:rFonts w:cs="Calibri"/>
        </w:rPr>
        <w:t>The social practices approach to water efficiency: “…</w:t>
      </w:r>
      <w:r w:rsidRPr="00602348">
        <w:rPr>
          <w:rFonts w:cs="Calibri"/>
          <w:i/>
        </w:rPr>
        <w:t>takes practices as the unit of analysis when exploring water use – rather than attitudes, behaviours or simply ‘litres used’</w:t>
      </w:r>
      <w:r w:rsidRPr="00677350">
        <w:rPr>
          <w:rFonts w:cs="Calibri"/>
          <w:i/>
        </w:rPr>
        <w:t>… [T]his changed unit of analysis allows for a deeper understanding of the routines and habits of everyday life that lead to domestic water consumption – washing and personal hygiene, doing the laundry, gardening, cooking etc. A practice approach highlights the diversity of dynamics shaping domestic water demand and can help bring new insights into how to construct interve</w:t>
      </w:r>
      <w:r w:rsidRPr="009910C5">
        <w:rPr>
          <w:rFonts w:cs="Calibri"/>
          <w:i/>
        </w:rPr>
        <w:t>ntions, and into the future trajectories of different practices and levels of water consumption</w:t>
      </w:r>
      <w:r w:rsidR="004A1AEA" w:rsidRPr="00144C56">
        <w:rPr>
          <w:rFonts w:cs="Calibri"/>
        </w:rPr>
        <w:t xml:space="preserve">.” </w:t>
      </w:r>
      <w:r w:rsidRPr="00602348">
        <w:rPr>
          <w:rFonts w:cs="Calibri"/>
        </w:rPr>
        <w:t xml:space="preserve">(Pullinger </w:t>
      </w:r>
      <w:r w:rsidRPr="00602348">
        <w:rPr>
          <w:rFonts w:cs="Calibri"/>
          <w:i/>
        </w:rPr>
        <w:t>et al.</w:t>
      </w:r>
      <w:r w:rsidR="004A1AEA" w:rsidRPr="00144C56">
        <w:rPr>
          <w:rFonts w:cs="Calibri"/>
          <w:i/>
        </w:rPr>
        <w:t>,</w:t>
      </w:r>
      <w:r w:rsidRPr="00602348">
        <w:rPr>
          <w:rFonts w:cs="Calibri"/>
        </w:rPr>
        <w:t xml:space="preserve"> 2013:5)</w:t>
      </w:r>
      <w:r w:rsidR="004A1AEA" w:rsidRPr="00144C56">
        <w:rPr>
          <w:rFonts w:cs="Calibri"/>
        </w:rPr>
        <w:t xml:space="preserve"> </w:t>
      </w:r>
    </w:p>
    <w:p w14:paraId="6A3FA779" w14:textId="4D6CE6EE" w:rsidR="00BA0EA4" w:rsidRPr="009E4E22" w:rsidRDefault="00745738" w:rsidP="009E4E22">
      <w:pPr>
        <w:rPr>
          <w:rFonts w:cs="Calibri"/>
        </w:rPr>
      </w:pPr>
      <w:r w:rsidRPr="009E4E22">
        <w:rPr>
          <w:rFonts w:cs="Calibri"/>
        </w:rPr>
        <w:t>Given that</w:t>
      </w:r>
      <w:r w:rsidR="00F568C7" w:rsidRPr="009E4E22">
        <w:rPr>
          <w:rFonts w:cs="Calibri"/>
        </w:rPr>
        <w:t xml:space="preserve"> </w:t>
      </w:r>
      <w:r w:rsidRPr="009E4E22">
        <w:rPr>
          <w:rFonts w:cs="Calibri"/>
        </w:rPr>
        <w:t xml:space="preserve">different </w:t>
      </w:r>
      <w:r w:rsidR="00F568C7" w:rsidRPr="009E4E22">
        <w:rPr>
          <w:rFonts w:cs="Calibri"/>
        </w:rPr>
        <w:t xml:space="preserve">disciplines and perspectives </w:t>
      </w:r>
      <w:r w:rsidRPr="009E4E22">
        <w:rPr>
          <w:rFonts w:cs="Calibri"/>
        </w:rPr>
        <w:t>have made contributions to understanding water consumption behaviours</w:t>
      </w:r>
      <w:r w:rsidR="00F568C7" w:rsidRPr="009E4E22">
        <w:rPr>
          <w:rFonts w:cs="Calibri"/>
        </w:rPr>
        <w:t>,</w:t>
      </w:r>
      <w:r w:rsidRPr="009E4E22">
        <w:rPr>
          <w:rFonts w:cs="Calibri"/>
        </w:rPr>
        <w:t xml:space="preserve"> it was felt that</w:t>
      </w:r>
      <w:r w:rsidR="00F568C7" w:rsidRPr="009E4E22">
        <w:rPr>
          <w:rFonts w:cs="Calibri"/>
        </w:rPr>
        <w:t xml:space="preserve"> the ISM model (Individual, Social, Material) </w:t>
      </w:r>
      <w:r w:rsidR="00F568C7" w:rsidRPr="009E4E22">
        <w:rPr>
          <w:rFonts w:cs="Calibri"/>
        </w:rPr>
        <w:lastRenderedPageBreak/>
        <w:t xml:space="preserve">set out by Darnton and Horne (2013) </w:t>
      </w:r>
      <w:r w:rsidRPr="009E4E22">
        <w:rPr>
          <w:rFonts w:cs="Calibri"/>
        </w:rPr>
        <w:t>offered a valuable</w:t>
      </w:r>
      <w:r w:rsidR="00F568C7" w:rsidRPr="009E4E22">
        <w:rPr>
          <w:rFonts w:cs="Calibri"/>
        </w:rPr>
        <w:t xml:space="preserve"> multi-disciplinary framework spanning the three schools of behavioural theory (social psychology, sociology and behavioural economics).  </w:t>
      </w:r>
      <w:r w:rsidRPr="009E4E22">
        <w:rPr>
          <w:rFonts w:cs="Calibri"/>
        </w:rPr>
        <w:t>The model</w:t>
      </w:r>
      <w:r w:rsidR="00F568C7" w:rsidRPr="009E4E22">
        <w:rPr>
          <w:rFonts w:cs="Calibri"/>
        </w:rPr>
        <w:t xml:space="preserve"> does not seek to predict behavioural responses, but to account for factors identified as influencing behaviours at different levels.  The value of this model is that it recognises the multiple levels at which people operate</w:t>
      </w:r>
      <w:r w:rsidR="003E471F" w:rsidRPr="009E4E22">
        <w:rPr>
          <w:rFonts w:cs="Calibri"/>
        </w:rPr>
        <w:t xml:space="preserve"> -</w:t>
      </w:r>
      <w:r w:rsidR="00F568C7" w:rsidRPr="009E4E22">
        <w:rPr>
          <w:rFonts w:cs="Calibri"/>
        </w:rPr>
        <w:t xml:space="preserve"> as individuals, as part of or in relation to social groups and wider society and within wider technological, regulatory and material systems</w:t>
      </w:r>
      <w:r w:rsidR="003E471F" w:rsidRPr="009E4E22">
        <w:rPr>
          <w:rFonts w:cs="Calibri"/>
        </w:rPr>
        <w:t xml:space="preserve">, </w:t>
      </w:r>
      <w:r w:rsidR="00F568C7" w:rsidRPr="009E4E22">
        <w:rPr>
          <w:rFonts w:cs="Calibri"/>
        </w:rPr>
        <w:t xml:space="preserve">including the basic conventions that give order to everyday life.  </w:t>
      </w:r>
      <w:r w:rsidR="009910C5" w:rsidRPr="009E4E22">
        <w:rPr>
          <w:rFonts w:cs="Calibri"/>
        </w:rPr>
        <w:t xml:space="preserve">The model posits that lasting change requires action at all three levels. </w:t>
      </w:r>
      <w:r w:rsidR="00F568C7" w:rsidRPr="009E4E22">
        <w:rPr>
          <w:rFonts w:cs="Calibri"/>
        </w:rPr>
        <w:t>Figure 2 shows the three levels of the model</w:t>
      </w:r>
      <w:r w:rsidR="00D26694" w:rsidRPr="009E4E22">
        <w:rPr>
          <w:rFonts w:cs="Calibri"/>
        </w:rPr>
        <w:t>.</w:t>
      </w:r>
      <w:bookmarkStart w:id="36" w:name="_Toc488937906"/>
    </w:p>
    <w:p w14:paraId="4D61F60C" w14:textId="7E930BFB" w:rsidR="0077358B" w:rsidRPr="005F7FCD" w:rsidRDefault="0077358B" w:rsidP="005F7FCD">
      <w:pPr>
        <w:pStyle w:val="Caption"/>
      </w:pPr>
      <w:r w:rsidRPr="005F7FCD">
        <w:t xml:space="preserve">Figure </w:t>
      </w:r>
      <w:r w:rsidR="004A1AEA" w:rsidRPr="005F7FCD">
        <w:fldChar w:fldCharType="begin"/>
      </w:r>
      <w:r w:rsidR="009351AD" w:rsidRPr="005F7FCD">
        <w:instrText xml:space="preserve"> SEQ Figure \* ARABIC </w:instrText>
      </w:r>
      <w:r w:rsidR="004A1AEA" w:rsidRPr="005F7FCD">
        <w:fldChar w:fldCharType="separate"/>
      </w:r>
      <w:r w:rsidR="004C42B8">
        <w:rPr>
          <w:noProof/>
        </w:rPr>
        <w:t>2</w:t>
      </w:r>
      <w:r w:rsidR="004A1AEA" w:rsidRPr="005F7FCD">
        <w:fldChar w:fldCharType="end"/>
      </w:r>
      <w:r w:rsidRPr="005F7FCD">
        <w:t>: The ISM model (Darnton, 2014)</w:t>
      </w:r>
      <w:bookmarkEnd w:id="36"/>
      <w:r w:rsidRPr="005F7FCD">
        <w:t xml:space="preserve">  </w:t>
      </w:r>
    </w:p>
    <w:p w14:paraId="4228FF1A" w14:textId="77777777" w:rsidR="00A60AC3" w:rsidRPr="00D93D81" w:rsidRDefault="00D56685" w:rsidP="002D0AF0">
      <w:pPr>
        <w:rPr>
          <w:rFonts w:cs="Arial"/>
        </w:rPr>
      </w:pPr>
      <w:r>
        <w:rPr>
          <w:rFonts w:cs="Arial"/>
          <w:noProof/>
          <w:lang w:val="en-US"/>
        </w:rPr>
        <w:drawing>
          <wp:inline distT="0" distB="0" distL="0" distR="0" wp14:anchorId="1B747C9E" wp14:editId="5EDD762A">
            <wp:extent cx="4013835" cy="36455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3835" cy="3645535"/>
                    </a:xfrm>
                    <a:prstGeom prst="rect">
                      <a:avLst/>
                    </a:prstGeom>
                    <a:noFill/>
                    <a:ln>
                      <a:noFill/>
                    </a:ln>
                  </pic:spPr>
                </pic:pic>
              </a:graphicData>
            </a:graphic>
          </wp:inline>
        </w:drawing>
      </w:r>
    </w:p>
    <w:p w14:paraId="6F52ACB3" w14:textId="35C3157E" w:rsidR="00D26694" w:rsidRPr="006E320C" w:rsidRDefault="00D26694" w:rsidP="00D26694">
      <w:r w:rsidRPr="00D26694">
        <w:t xml:space="preserve">While behaviour change approaches focus on the </w:t>
      </w:r>
      <w:r w:rsidR="00B96CEE">
        <w:t>i</w:t>
      </w:r>
      <w:r w:rsidRPr="00D26694">
        <w:t xml:space="preserve">ndividual and </w:t>
      </w:r>
      <w:r w:rsidR="00B96CEE">
        <w:t>s</w:t>
      </w:r>
      <w:r w:rsidRPr="006E320C">
        <w:t>ocial levels, interventions at these levels are seen as inextricably linked with material structures and processes.</w:t>
      </w:r>
    </w:p>
    <w:p w14:paraId="51B82FC2" w14:textId="1662441E" w:rsidR="00D26694" w:rsidRPr="006E320C" w:rsidRDefault="00D26694" w:rsidP="00D26694">
      <w:r w:rsidRPr="00D26694">
        <w:t xml:space="preserve">Using this approach to think about water consumption behaviour provides a way of ‘moving beyond the individual’ </w:t>
      </w:r>
      <w:r w:rsidRPr="006E320C">
        <w:t>to consider the contexts that influence people’s behaviours</w:t>
      </w:r>
      <w:r w:rsidR="00B96CEE">
        <w:t>, that is, the s</w:t>
      </w:r>
      <w:r w:rsidRPr="006E320C">
        <w:t xml:space="preserve">ocial and </w:t>
      </w:r>
      <w:r w:rsidR="00B96CEE">
        <w:t>m</w:t>
      </w:r>
      <w:r w:rsidRPr="006E320C">
        <w:t xml:space="preserve">aterial contexts.  The ISM model is designed to be used for thinking about behaviour in different spheres of activity (not solely in relation to water use).  Here the </w:t>
      </w:r>
      <w:r w:rsidR="00B96CEE">
        <w:t>i</w:t>
      </w:r>
      <w:r w:rsidRPr="006E320C">
        <w:t>ndividual level</w:t>
      </w:r>
      <w:r>
        <w:t>,</w:t>
      </w:r>
      <w:r w:rsidRPr="00D26694">
        <w:t xml:space="preserve"> ‘</w:t>
      </w:r>
      <w:r w:rsidRPr="009E4E22">
        <w:rPr>
          <w:i/>
        </w:rPr>
        <w:t>includes the factors held by the individual that affect the choices and the behaviours he or she undertakes. These include an individual’s values, attitudes and skills, as well as the calculations he/she makes before acting, including personal evaluations of costs and benefits</w:t>
      </w:r>
      <w:r w:rsidRPr="006E320C">
        <w:t>.’ (Darnton and Horne, 2013:4)</w:t>
      </w:r>
    </w:p>
    <w:p w14:paraId="39CF72FE" w14:textId="52DBE15A" w:rsidR="00F568C7" w:rsidRDefault="00D26694" w:rsidP="00035752">
      <w:pPr>
        <w:rPr>
          <w:rFonts w:cs="Arial"/>
        </w:rPr>
      </w:pPr>
      <w:r w:rsidRPr="00D26694">
        <w:lastRenderedPageBreak/>
        <w:t xml:space="preserve">The REA’s focus on household water consumption </w:t>
      </w:r>
      <w:r w:rsidRPr="006E320C">
        <w:t>means that its basic l</w:t>
      </w:r>
      <w:r w:rsidRPr="00D26694">
        <w:t>evel</w:t>
      </w:r>
      <w:r w:rsidRPr="006E320C">
        <w:t xml:space="preserve"> is the household</w:t>
      </w:r>
      <w:r>
        <w:t xml:space="preserve"> rather than the individual.  Until </w:t>
      </w:r>
      <w:r w:rsidR="004F3FFC">
        <w:t xml:space="preserve">very </w:t>
      </w:r>
      <w:r w:rsidRPr="00D26694">
        <w:t>recently it has only been possible to measure domestic water use at the household level</w:t>
      </w:r>
      <w:r w:rsidR="004F3FFC">
        <w:t xml:space="preserve"> (smartphone technology is changing this)</w:t>
      </w:r>
      <w:r w:rsidRPr="00D26694">
        <w:t xml:space="preserve">. However, the behaviour change approaches outlined in section 2.1.2 </w:t>
      </w:r>
      <w:r>
        <w:t xml:space="preserve">target individuals within the household setting and relate to </w:t>
      </w:r>
      <w:r w:rsidR="00B96CEE">
        <w:t>factors relevant to the i</w:t>
      </w:r>
      <w:r w:rsidRPr="00D26694">
        <w:t>ndividual level of the ISM: values, beliefs, attitudes; consideration of costs and benefits; emotions; agency; skills; and habits.</w:t>
      </w:r>
      <w:r>
        <w:t xml:space="preserve">  It was therefore agreed that the ISM provide</w:t>
      </w:r>
      <w:r w:rsidR="003F3EB6">
        <w:t>s</w:t>
      </w:r>
      <w:r>
        <w:t xml:space="preserve"> an appropriate framework for thinking about the effectiveness of different behavioural approaches to water efficiency</w:t>
      </w:r>
      <w:r w:rsidR="003F3EB6">
        <w:t xml:space="preserve">, recognising that </w:t>
      </w:r>
      <w:r w:rsidR="004F3FFC">
        <w:t>effective behaviour change n</w:t>
      </w:r>
      <w:r w:rsidR="003F3EB6">
        <w:t>eed</w:t>
      </w:r>
      <w:r w:rsidR="004F3FFC">
        <w:t>s</w:t>
      </w:r>
      <w:r w:rsidR="003F3EB6">
        <w:t xml:space="preserve"> to </w:t>
      </w:r>
      <w:r w:rsidR="004F3FFC">
        <w:t xml:space="preserve">consider the influence of </w:t>
      </w:r>
      <w:r w:rsidR="003F3EB6">
        <w:t xml:space="preserve">factors </w:t>
      </w:r>
      <w:r w:rsidR="004F3FFC">
        <w:t xml:space="preserve">at all three levels.  </w:t>
      </w:r>
      <w:r w:rsidR="004D62E8">
        <w:rPr>
          <w:rFonts w:cs="Arial"/>
        </w:rPr>
        <w:t xml:space="preserve">  </w:t>
      </w:r>
    </w:p>
    <w:p w14:paraId="5165D7E7" w14:textId="5B17F0C4" w:rsidR="004E159B" w:rsidRDefault="00F568C7" w:rsidP="00035752">
      <w:pPr>
        <w:rPr>
          <w:rFonts w:cs="Calibri"/>
        </w:rPr>
      </w:pPr>
      <w:r w:rsidRPr="00737FCA">
        <w:rPr>
          <w:rFonts w:cs="Calibri"/>
        </w:rPr>
        <w:t>Th</w:t>
      </w:r>
      <w:r>
        <w:rPr>
          <w:rFonts w:cs="Calibri"/>
        </w:rPr>
        <w:t>e</w:t>
      </w:r>
      <w:r w:rsidRPr="00737FCA">
        <w:rPr>
          <w:rFonts w:cs="Calibri"/>
        </w:rPr>
        <w:t xml:space="preserve"> review covers documents of different kinds (policy papers, guidance, literature reviews, evaluations of practical interventions, academic studies) which are grounded in different academic disciplines.  </w:t>
      </w:r>
      <w:r w:rsidR="004F3FFC">
        <w:rPr>
          <w:rFonts w:cs="Calibri"/>
        </w:rPr>
        <w:t xml:space="preserve">Where these </w:t>
      </w:r>
      <w:r w:rsidR="00C53B64">
        <w:rPr>
          <w:rFonts w:cs="Calibri"/>
        </w:rPr>
        <w:t>describe interventions to reduce household demand for water</w:t>
      </w:r>
      <w:r w:rsidR="004F3FFC">
        <w:rPr>
          <w:rFonts w:cs="Calibri"/>
        </w:rPr>
        <w:t>, the</w:t>
      </w:r>
      <w:r w:rsidR="005167FF">
        <w:rPr>
          <w:rFonts w:cs="Calibri"/>
        </w:rPr>
        <w:t xml:space="preserve"> REA seeks to understand the effectiveness of </w:t>
      </w:r>
      <w:r w:rsidR="004F3FFC">
        <w:rPr>
          <w:rFonts w:cs="Calibri"/>
        </w:rPr>
        <w:t>behavioural</w:t>
      </w:r>
      <w:r w:rsidR="005167FF">
        <w:rPr>
          <w:rFonts w:cs="Calibri"/>
        </w:rPr>
        <w:t xml:space="preserve"> approaches </w:t>
      </w:r>
      <w:r w:rsidR="004F3FFC">
        <w:rPr>
          <w:rFonts w:cs="Calibri"/>
        </w:rPr>
        <w:t>involved.  Some documents look at other aspects of behavioural approaches to promote water efficiency, for example the availability and quality of data on household water demand</w:t>
      </w:r>
      <w:r w:rsidR="008F3E1E">
        <w:rPr>
          <w:rFonts w:cs="Calibri"/>
        </w:rPr>
        <w:t xml:space="preserve"> (Parker and Wilby, 2013)</w:t>
      </w:r>
      <w:r w:rsidR="004E159B">
        <w:rPr>
          <w:rFonts w:cs="Calibri"/>
        </w:rPr>
        <w:t xml:space="preserve">, patterns of water use practices (Pullinger </w:t>
      </w:r>
      <w:r w:rsidR="004E159B" w:rsidRPr="00144C56">
        <w:rPr>
          <w:rFonts w:cs="Calibri"/>
          <w:i/>
        </w:rPr>
        <w:t>et al</w:t>
      </w:r>
      <w:r w:rsidR="004E159B" w:rsidRPr="00540CEF">
        <w:rPr>
          <w:rFonts w:cs="Calibri"/>
        </w:rPr>
        <w:t>.,</w:t>
      </w:r>
      <w:r w:rsidR="004E159B">
        <w:rPr>
          <w:rFonts w:cs="Calibri"/>
        </w:rPr>
        <w:t xml:space="preserve"> 2013; Hoolohan and Brown</w:t>
      </w:r>
      <w:r w:rsidR="008825D2">
        <w:rPr>
          <w:rFonts w:cs="Calibri"/>
        </w:rPr>
        <w:t>e</w:t>
      </w:r>
      <w:r w:rsidR="004E159B">
        <w:rPr>
          <w:rFonts w:cs="Calibri"/>
        </w:rPr>
        <w:t>, 2013)</w:t>
      </w:r>
      <w:r w:rsidR="008F3E1E">
        <w:rPr>
          <w:rFonts w:cs="Calibri"/>
        </w:rPr>
        <w:t xml:space="preserve"> or the relationship between physical infrastructure and water use (Landon </w:t>
      </w:r>
      <w:r w:rsidR="008F3E1E" w:rsidRPr="00144C56">
        <w:rPr>
          <w:rFonts w:cs="Calibri"/>
          <w:i/>
        </w:rPr>
        <w:t>et al</w:t>
      </w:r>
      <w:r w:rsidR="008F3E1E">
        <w:rPr>
          <w:rFonts w:cs="Calibri"/>
        </w:rPr>
        <w:t xml:space="preserve">., 2016).  The ISM framework has made it possible to assess the value of this less intervention-focused literature in </w:t>
      </w:r>
      <w:r w:rsidR="004E159B">
        <w:rPr>
          <w:rFonts w:cs="Calibri"/>
        </w:rPr>
        <w:t>terms of understanding the multiple factors that influence household water consumption and how these might be addressed.</w:t>
      </w:r>
    </w:p>
    <w:p w14:paraId="0754757B" w14:textId="58612B36" w:rsidR="00CA50B6" w:rsidRDefault="004E159B" w:rsidP="00035752">
      <w:pPr>
        <w:rPr>
          <w:rFonts w:cs="Calibri"/>
        </w:rPr>
      </w:pPr>
      <w:r>
        <w:rPr>
          <w:rFonts w:cs="Calibri"/>
        </w:rPr>
        <w:t xml:space="preserve">The ISM model also helps to answer the second research question by outlining the sets of factors that influence behaviour </w:t>
      </w:r>
      <w:r w:rsidR="008840CA">
        <w:rPr>
          <w:rFonts w:cs="Calibri"/>
        </w:rPr>
        <w:t xml:space="preserve">in each of the ISM </w:t>
      </w:r>
      <w:r>
        <w:rPr>
          <w:rFonts w:cs="Calibri"/>
        </w:rPr>
        <w:t xml:space="preserve">contexts.  Where </w:t>
      </w:r>
      <w:r w:rsidR="00CA50B6">
        <w:rPr>
          <w:rFonts w:cs="Calibri"/>
        </w:rPr>
        <w:t xml:space="preserve">factors </w:t>
      </w:r>
      <w:r w:rsidR="00446D74">
        <w:rPr>
          <w:rFonts w:cs="Calibri"/>
        </w:rPr>
        <w:t>ar</w:t>
      </w:r>
      <w:r w:rsidR="00CA50B6">
        <w:rPr>
          <w:rFonts w:cs="Calibri"/>
        </w:rPr>
        <w:t>e not considered i</w:t>
      </w:r>
      <w:r w:rsidR="00446D74">
        <w:rPr>
          <w:rFonts w:cs="Calibri"/>
        </w:rPr>
        <w:t>n the evidence or the evidence i</w:t>
      </w:r>
      <w:r w:rsidR="00CA50B6">
        <w:rPr>
          <w:rFonts w:cs="Calibri"/>
        </w:rPr>
        <w:t xml:space="preserve">s inadequate, this </w:t>
      </w:r>
      <w:r w:rsidR="00446D74">
        <w:rPr>
          <w:rFonts w:cs="Calibri"/>
        </w:rPr>
        <w:t>i</w:t>
      </w:r>
      <w:r w:rsidR="00CA50B6">
        <w:rPr>
          <w:rFonts w:cs="Calibri"/>
        </w:rPr>
        <w:t xml:space="preserve">s identified as an evidence gap, as </w:t>
      </w:r>
      <w:r w:rsidR="00446D74">
        <w:rPr>
          <w:rFonts w:cs="Calibri"/>
        </w:rPr>
        <w:t>i</w:t>
      </w:r>
      <w:r w:rsidR="00CA50B6">
        <w:rPr>
          <w:rFonts w:cs="Calibri"/>
        </w:rPr>
        <w:t xml:space="preserve">s the lack of discussion </w:t>
      </w:r>
      <w:r w:rsidR="00B22062">
        <w:rPr>
          <w:rFonts w:cs="Calibri"/>
        </w:rPr>
        <w:t>about</w:t>
      </w:r>
      <w:r w:rsidR="00CA50B6">
        <w:rPr>
          <w:rFonts w:cs="Calibri"/>
        </w:rPr>
        <w:t xml:space="preserve"> how individual factors and contextual levels interact to influence behaviours.</w:t>
      </w:r>
    </w:p>
    <w:p w14:paraId="4F6F663F" w14:textId="7F384482" w:rsidR="00A95249" w:rsidRDefault="00B841B7" w:rsidP="004958A9">
      <w:pPr>
        <w:pStyle w:val="Heading1"/>
      </w:pPr>
      <w:r>
        <w:br w:type="page"/>
      </w:r>
      <w:bookmarkStart w:id="37" w:name="_Toc490560313"/>
      <w:r w:rsidR="00A95249">
        <w:lastRenderedPageBreak/>
        <w:t>Methodology</w:t>
      </w:r>
      <w:bookmarkEnd w:id="32"/>
      <w:bookmarkEnd w:id="37"/>
      <w:r w:rsidR="00A95249" w:rsidRPr="00D91EF8">
        <w:t xml:space="preserve"> </w:t>
      </w:r>
    </w:p>
    <w:p w14:paraId="7FB2593F" w14:textId="21F1BB05" w:rsidR="00F518C4" w:rsidRPr="00F518C4" w:rsidRDefault="00F518C4" w:rsidP="00F518C4">
      <w:r w:rsidRPr="00756B89">
        <w:t>This section describes the steps followed in identifying, filtering and analysing the existing evidence for the review.  These steps were drafted in accordance with the guidance document for evidence reviews (</w:t>
      </w:r>
      <w:r>
        <w:t xml:space="preserve">Collins </w:t>
      </w:r>
      <w:r w:rsidR="000D1387" w:rsidRPr="000D1387">
        <w:rPr>
          <w:i/>
        </w:rPr>
        <w:t>et al.</w:t>
      </w:r>
      <w:r w:rsidRPr="00756B89">
        <w:t>, 2015) and the research protocol developed and agreed with the steering group and project manager</w:t>
      </w:r>
      <w:r w:rsidR="006F5D6E">
        <w:t>.</w:t>
      </w:r>
      <w:r w:rsidR="00FF291A" w:rsidRPr="00FF291A">
        <w:t xml:space="preserve"> </w:t>
      </w:r>
      <w:r w:rsidR="00FF291A">
        <w:t>The JWEG guidance, funded by the Natural Environment Research Council, Defra and the Environment Agency, was devised to support the design and delivery of effective evidence reviews. It is framed as a ’how to’ guide building on previous guidance, such as the Ma</w:t>
      </w:r>
      <w:r w:rsidR="001D2C1F">
        <w:t>genta Book (HM Treasury, 2011),</w:t>
      </w:r>
      <w:r w:rsidR="00FF291A">
        <w:t xml:space="preserve"> and drawing from available l</w:t>
      </w:r>
      <w:r w:rsidR="006A5453">
        <w:t>iterature and the expertise of JWEG</w:t>
      </w:r>
      <w:r w:rsidR="00FF291A">
        <w:t xml:space="preserve">’s members to provide insights into a range of evidence review tools, techniques and methodologies. </w:t>
      </w:r>
    </w:p>
    <w:p w14:paraId="7816C855" w14:textId="77777777" w:rsidR="00A95249" w:rsidRDefault="00A95249" w:rsidP="00A95249">
      <w:pPr>
        <w:pStyle w:val="Heading2"/>
      </w:pPr>
      <w:bookmarkStart w:id="38" w:name="_Toc490560314"/>
      <w:r w:rsidRPr="00A95249">
        <w:t>Literature search</w:t>
      </w:r>
      <w:bookmarkEnd w:id="38"/>
    </w:p>
    <w:p w14:paraId="1D106E3A" w14:textId="10E1E92E" w:rsidR="00F518C4" w:rsidRDefault="00FF291A" w:rsidP="009A05CB">
      <w:r>
        <w:t>In accordance with</w:t>
      </w:r>
      <w:r w:rsidR="00A966BF" w:rsidRPr="00F518C4">
        <w:t xml:space="preserve"> the JWEG Guide for conducting REAs, a structured step-by-step approach was followed, with minor adjustments to account for differences in the characteristics of the evidence and the research questions from traditional REAs.</w:t>
      </w:r>
      <w:r w:rsidR="00A966BF">
        <w:t xml:space="preserve">  To ensure that the REA wa</w:t>
      </w:r>
      <w:r w:rsidR="00A966BF" w:rsidRPr="00F518C4">
        <w:t>s focussed and follow</w:t>
      </w:r>
      <w:r w:rsidR="00A966BF">
        <w:t>ed</w:t>
      </w:r>
      <w:r w:rsidR="00A966BF" w:rsidRPr="00F518C4">
        <w:t xml:space="preserve"> a logical search strategy</w:t>
      </w:r>
      <w:r w:rsidR="008670F2">
        <w:t>,</w:t>
      </w:r>
      <w:r w:rsidR="00A966BF">
        <w:t xml:space="preserve"> a protocol was developed</w:t>
      </w:r>
      <w:r w:rsidR="00015D17">
        <w:t xml:space="preserve"> </w:t>
      </w:r>
      <w:r w:rsidR="00015D17" w:rsidRPr="00863215">
        <w:t>(see Appendix 1)</w:t>
      </w:r>
      <w:r w:rsidR="00A966BF" w:rsidRPr="00F518C4">
        <w:t xml:space="preserve">. </w:t>
      </w:r>
      <w:r w:rsidR="008B7C46">
        <w:t xml:space="preserve"> </w:t>
      </w:r>
      <w:r w:rsidR="00A966BF" w:rsidRPr="00F518C4">
        <w:t>The protocol</w:t>
      </w:r>
      <w:r w:rsidR="00A966BF">
        <w:t xml:space="preserve">, </w:t>
      </w:r>
      <w:r w:rsidR="00A966BF" w:rsidRPr="00863215">
        <w:t>following the PICO approach, also helped focus the primary and</w:t>
      </w:r>
      <w:r w:rsidR="00A966BF">
        <w:t xml:space="preserve"> secondary questions and identified key elements that the evidence review needed to draw out in terms of </w:t>
      </w:r>
      <w:r w:rsidR="00A966BF" w:rsidRPr="00F518C4">
        <w:t>Population, Intervention, Comparator and Outcome</w:t>
      </w:r>
      <w:r w:rsidR="00A966BF">
        <w:t xml:space="preserve"> </w:t>
      </w:r>
      <w:r w:rsidR="00A966BF" w:rsidRPr="00F518C4">
        <w:t xml:space="preserve">(see Appendix </w:t>
      </w:r>
      <w:r w:rsidR="00A966BF">
        <w:t>1</w:t>
      </w:r>
      <w:r w:rsidR="00A966BF" w:rsidRPr="00F518C4">
        <w:t>).</w:t>
      </w:r>
    </w:p>
    <w:p w14:paraId="1A61589A" w14:textId="77777777" w:rsidR="00F518C4" w:rsidRDefault="00F518C4" w:rsidP="00F518C4">
      <w:r w:rsidRPr="00F518C4">
        <w:t>A total of four scientific electronic databases w</w:t>
      </w:r>
      <w:r w:rsidR="008670F2">
        <w:t>as</w:t>
      </w:r>
      <w:r w:rsidRPr="00F518C4">
        <w:t xml:space="preserve"> agreed and searched to obtain publications relevant to the subject of this study. </w:t>
      </w:r>
      <w:r w:rsidR="008B7C46">
        <w:t xml:space="preserve"> </w:t>
      </w:r>
      <w:r w:rsidR="006F5D6E" w:rsidRPr="00F518C4">
        <w:t>Th</w:t>
      </w:r>
      <w:r w:rsidR="006F5D6E">
        <w:t>e</w:t>
      </w:r>
      <w:r w:rsidR="006F5D6E" w:rsidRPr="00F518C4">
        <w:t xml:space="preserve">se </w:t>
      </w:r>
      <w:r w:rsidRPr="00F518C4">
        <w:t>were Scopus</w:t>
      </w:r>
      <w:r w:rsidR="001878C7">
        <w:rPr>
          <w:rStyle w:val="FootnoteReference"/>
        </w:rPr>
        <w:footnoteReference w:id="7"/>
      </w:r>
      <w:r w:rsidRPr="00F518C4">
        <w:t>, Web of Science</w:t>
      </w:r>
      <w:r w:rsidR="001878C7">
        <w:rPr>
          <w:rStyle w:val="FootnoteReference"/>
        </w:rPr>
        <w:footnoteReference w:id="8"/>
      </w:r>
      <w:r w:rsidRPr="00F518C4">
        <w:t>, JSTOR</w:t>
      </w:r>
      <w:r w:rsidR="001878C7">
        <w:rPr>
          <w:rStyle w:val="FootnoteReference"/>
        </w:rPr>
        <w:footnoteReference w:id="9"/>
      </w:r>
      <w:r w:rsidR="006F1A93">
        <w:t xml:space="preserve"> </w:t>
      </w:r>
      <w:r w:rsidRPr="00F518C4">
        <w:t>and PsycINFO</w:t>
      </w:r>
      <w:r w:rsidR="001878C7">
        <w:rPr>
          <w:rStyle w:val="FootnoteReference"/>
        </w:rPr>
        <w:footnoteReference w:id="10"/>
      </w:r>
      <w:r w:rsidRPr="00F518C4">
        <w:t xml:space="preserve">. </w:t>
      </w:r>
      <w:r w:rsidR="008B7C46">
        <w:t xml:space="preserve"> </w:t>
      </w:r>
      <w:r w:rsidRPr="00F518C4">
        <w:t xml:space="preserve">The scope of the study was established in the protocol and incorporated into the search strategy using a range of inclusion and exclusion criteria. </w:t>
      </w:r>
      <w:r w:rsidR="008B7C46">
        <w:t xml:space="preserve"> </w:t>
      </w:r>
      <w:r w:rsidRPr="00F518C4">
        <w:t>The following list of exclusion and inclusion criteria was agreed.</w:t>
      </w:r>
    </w:p>
    <w:p w14:paraId="2390C1E5" w14:textId="45BB44FB" w:rsidR="00F518C4" w:rsidRDefault="001878C7" w:rsidP="001878C7">
      <w:pPr>
        <w:pStyle w:val="Caption"/>
      </w:pPr>
      <w:bookmarkStart w:id="39" w:name="_Toc488937955"/>
      <w:r>
        <w:t xml:space="preserve">Table </w:t>
      </w:r>
      <w:r w:rsidR="004A1AEA">
        <w:fldChar w:fldCharType="begin"/>
      </w:r>
      <w:r w:rsidR="00386916">
        <w:instrText xml:space="preserve"> SEQ Table \* ARABIC </w:instrText>
      </w:r>
      <w:r w:rsidR="004A1AEA">
        <w:fldChar w:fldCharType="separate"/>
      </w:r>
      <w:r w:rsidR="004C42B8">
        <w:rPr>
          <w:noProof/>
        </w:rPr>
        <w:t>2</w:t>
      </w:r>
      <w:r w:rsidR="004A1AEA">
        <w:fldChar w:fldCharType="end"/>
      </w:r>
      <w:r w:rsidR="008B7C46">
        <w:t>:</w:t>
      </w:r>
      <w:r>
        <w:t xml:space="preserve"> Inclusion and exclusion criteria</w:t>
      </w:r>
      <w:bookmarkEnd w:id="39"/>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927"/>
        <w:gridCol w:w="4927"/>
      </w:tblGrid>
      <w:tr w:rsidR="00F518C4" w:rsidRPr="008B7C46" w14:paraId="6067AF66" w14:textId="77777777" w:rsidTr="00184B12">
        <w:trPr>
          <w:tblHeader/>
        </w:trPr>
        <w:tc>
          <w:tcPr>
            <w:tcW w:w="4927" w:type="dxa"/>
            <w:shd w:val="clear" w:color="auto" w:fill="00B050"/>
          </w:tcPr>
          <w:p w14:paraId="036B3FA4" w14:textId="77777777" w:rsidR="00F518C4" w:rsidRPr="008B7C46" w:rsidRDefault="00F518C4" w:rsidP="00F518C4">
            <w:pPr>
              <w:rPr>
                <w:b/>
                <w:color w:val="FFFFFF"/>
                <w:sz w:val="22"/>
              </w:rPr>
            </w:pPr>
            <w:r w:rsidRPr="008B7C46">
              <w:rPr>
                <w:b/>
                <w:color w:val="FFFFFF"/>
                <w:sz w:val="22"/>
              </w:rPr>
              <w:t>Inclusion criteria</w:t>
            </w:r>
          </w:p>
        </w:tc>
        <w:tc>
          <w:tcPr>
            <w:tcW w:w="4927" w:type="dxa"/>
            <w:shd w:val="clear" w:color="auto" w:fill="00B050"/>
          </w:tcPr>
          <w:p w14:paraId="44753B10" w14:textId="77777777" w:rsidR="00F518C4" w:rsidRPr="008B7C46" w:rsidRDefault="00F518C4" w:rsidP="00F518C4">
            <w:pPr>
              <w:rPr>
                <w:b/>
                <w:color w:val="FFFFFF"/>
                <w:sz w:val="22"/>
              </w:rPr>
            </w:pPr>
            <w:r w:rsidRPr="008B7C46">
              <w:rPr>
                <w:b/>
                <w:color w:val="FFFFFF"/>
                <w:sz w:val="22"/>
              </w:rPr>
              <w:t>Exclusion criteria</w:t>
            </w:r>
          </w:p>
        </w:tc>
      </w:tr>
      <w:tr w:rsidR="00F518C4" w14:paraId="566DCD52" w14:textId="77777777" w:rsidTr="00EE4DD6">
        <w:tc>
          <w:tcPr>
            <w:tcW w:w="4927" w:type="dxa"/>
            <w:shd w:val="clear" w:color="auto" w:fill="CBE9D3"/>
          </w:tcPr>
          <w:p w14:paraId="04C0CD0D"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carried out in the UK (see relevant exclusion)</w:t>
            </w:r>
            <w:r w:rsidR="00C55111">
              <w:rPr>
                <w:sz w:val="22"/>
              </w:rPr>
              <w:t>.</w:t>
            </w:r>
          </w:p>
          <w:p w14:paraId="73871BE6"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focus on households and   research </w:t>
            </w:r>
            <w:r w:rsidRPr="00EE4DD6">
              <w:rPr>
                <w:sz w:val="22"/>
              </w:rPr>
              <w:lastRenderedPageBreak/>
              <w:t>on individual domestic water consumption</w:t>
            </w:r>
            <w:r w:rsidR="00C55111">
              <w:rPr>
                <w:sz w:val="22"/>
              </w:rPr>
              <w:t>.</w:t>
            </w:r>
          </w:p>
          <w:p w14:paraId="21463EE4"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where groups have been used </w:t>
            </w:r>
            <w:r w:rsidR="003445DB">
              <w:rPr>
                <w:sz w:val="22"/>
              </w:rPr>
              <w:t>to influence</w:t>
            </w:r>
            <w:r w:rsidRPr="00EE4DD6">
              <w:rPr>
                <w:sz w:val="22"/>
              </w:rPr>
              <w:t xml:space="preserve"> household change</w:t>
            </w:r>
            <w:r w:rsidR="00C55111">
              <w:rPr>
                <w:sz w:val="22"/>
              </w:rPr>
              <w:t>.</w:t>
            </w:r>
          </w:p>
          <w:p w14:paraId="1EE77FE1"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that explore interventions and approaches to consumers’ behaviour change towards water efficiency</w:t>
            </w:r>
            <w:r w:rsidR="00C55111">
              <w:rPr>
                <w:sz w:val="22"/>
              </w:rPr>
              <w:t>.</w:t>
            </w:r>
          </w:p>
          <w:p w14:paraId="3221A66B" w14:textId="77777777" w:rsidR="00F518C4" w:rsidRPr="00EE4DD6" w:rsidRDefault="00F518C4" w:rsidP="00C55111">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that explore the effectiveness of different approaches in changing customer behaviours towards water efficiency</w:t>
            </w:r>
            <w:r w:rsidR="00C55111">
              <w:rPr>
                <w:sz w:val="22"/>
              </w:rPr>
              <w:t>.</w:t>
            </w:r>
          </w:p>
          <w:p w14:paraId="4FFA1BE1" w14:textId="3C521EA9" w:rsidR="00F518C4" w:rsidRPr="00EE4DD6" w:rsidRDefault="00F518C4" w:rsidP="00E901F3">
            <w:pPr>
              <w:spacing w:before="60" w:after="80"/>
              <w:ind w:left="284" w:hanging="284"/>
              <w:rPr>
                <w:sz w:val="22"/>
              </w:rPr>
            </w:pPr>
            <w:r w:rsidRPr="00EE4DD6">
              <w:rPr>
                <w:sz w:val="22"/>
              </w:rPr>
              <w:t>•</w:t>
            </w:r>
            <w:r w:rsidRPr="00EE4DD6">
              <w:rPr>
                <w:sz w:val="22"/>
              </w:rPr>
              <w:tab/>
              <w:t>Include</w:t>
            </w:r>
            <w:r w:rsidR="00015D17">
              <w:rPr>
                <w:sz w:val="22"/>
              </w:rPr>
              <w:t>d</w:t>
            </w:r>
            <w:r w:rsidRPr="00EE4DD6">
              <w:rPr>
                <w:sz w:val="22"/>
              </w:rPr>
              <w:t xml:space="preserve"> studies </w:t>
            </w:r>
            <w:r w:rsidR="00E901F3">
              <w:rPr>
                <w:sz w:val="22"/>
              </w:rPr>
              <w:t>from</w:t>
            </w:r>
            <w:r w:rsidRPr="00EE4DD6">
              <w:rPr>
                <w:sz w:val="22"/>
              </w:rPr>
              <w:t>2005</w:t>
            </w:r>
            <w:r w:rsidR="00E901F3">
              <w:rPr>
                <w:sz w:val="22"/>
              </w:rPr>
              <w:t xml:space="preserve"> to date.</w:t>
            </w:r>
          </w:p>
        </w:tc>
        <w:tc>
          <w:tcPr>
            <w:tcW w:w="4927" w:type="dxa"/>
            <w:shd w:val="clear" w:color="auto" w:fill="FFFFFF"/>
          </w:tcPr>
          <w:p w14:paraId="490C6BBE" w14:textId="003382A1" w:rsidR="00F518C4" w:rsidRPr="00EE4DD6" w:rsidRDefault="00F518C4" w:rsidP="00C55111">
            <w:pPr>
              <w:spacing w:before="60" w:after="80"/>
              <w:ind w:left="284" w:hanging="284"/>
              <w:rPr>
                <w:sz w:val="22"/>
              </w:rPr>
            </w:pPr>
            <w:r w:rsidRPr="00EE4DD6">
              <w:rPr>
                <w:sz w:val="22"/>
              </w:rPr>
              <w:lastRenderedPageBreak/>
              <w:t>•</w:t>
            </w:r>
            <w:r w:rsidRPr="00EE4DD6">
              <w:rPr>
                <w:sz w:val="22"/>
              </w:rPr>
              <w:tab/>
              <w:t>Exclude</w:t>
            </w:r>
            <w:r w:rsidR="00015D17">
              <w:rPr>
                <w:sz w:val="22"/>
              </w:rPr>
              <w:t>d</w:t>
            </w:r>
            <w:r w:rsidRPr="00EE4DD6">
              <w:rPr>
                <w:sz w:val="22"/>
              </w:rPr>
              <w:t xml:space="preserve"> studies outside the UK unless there </w:t>
            </w:r>
            <w:r w:rsidR="00015D17">
              <w:rPr>
                <w:sz w:val="22"/>
              </w:rPr>
              <w:t>wa</w:t>
            </w:r>
            <w:r w:rsidR="00015D17" w:rsidRPr="00EE4DD6">
              <w:rPr>
                <w:sz w:val="22"/>
              </w:rPr>
              <w:t xml:space="preserve">s </w:t>
            </w:r>
            <w:r w:rsidRPr="00EE4DD6">
              <w:rPr>
                <w:sz w:val="22"/>
              </w:rPr>
              <w:t xml:space="preserve">an explicit comparison with the UK or there </w:t>
            </w:r>
            <w:r w:rsidR="00015D17">
              <w:rPr>
                <w:sz w:val="22"/>
              </w:rPr>
              <w:t>wa</w:t>
            </w:r>
            <w:r w:rsidRPr="00EE4DD6">
              <w:rPr>
                <w:sz w:val="22"/>
              </w:rPr>
              <w:t xml:space="preserve">s direct relevance suggesting the transferability of the findings of the study to a </w:t>
            </w:r>
            <w:r w:rsidRPr="00EE4DD6">
              <w:rPr>
                <w:sz w:val="22"/>
              </w:rPr>
              <w:lastRenderedPageBreak/>
              <w:t>UK context</w:t>
            </w:r>
            <w:r w:rsidR="00E901F3">
              <w:rPr>
                <w:sz w:val="22"/>
              </w:rPr>
              <w:t>.</w:t>
            </w:r>
          </w:p>
          <w:p w14:paraId="7C8E2C2A"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studies not in English</w:t>
            </w:r>
            <w:r w:rsidR="00C55111">
              <w:rPr>
                <w:sz w:val="22"/>
              </w:rPr>
              <w:t>.</w:t>
            </w:r>
          </w:p>
          <w:p w14:paraId="754146C8"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w:t>
            </w:r>
            <w:r w:rsidR="00015D17">
              <w:rPr>
                <w:sz w:val="22"/>
              </w:rPr>
              <w:t xml:space="preserve">studies with a </w:t>
            </w:r>
            <w:r w:rsidRPr="00EE4DD6">
              <w:rPr>
                <w:sz w:val="22"/>
              </w:rPr>
              <w:t>focus on schools and businesses</w:t>
            </w:r>
            <w:r w:rsidR="00C55111">
              <w:rPr>
                <w:sz w:val="22"/>
              </w:rPr>
              <w:t>.</w:t>
            </w:r>
          </w:p>
          <w:p w14:paraId="64456CDA" w14:textId="77777777" w:rsidR="00F518C4" w:rsidRPr="00EE4DD6" w:rsidRDefault="00F518C4" w:rsidP="00C55111">
            <w:pPr>
              <w:spacing w:before="60" w:after="80"/>
              <w:ind w:left="284" w:hanging="284"/>
              <w:rPr>
                <w:sz w:val="22"/>
              </w:rPr>
            </w:pPr>
            <w:r w:rsidRPr="00EE4DD6">
              <w:rPr>
                <w:sz w:val="22"/>
              </w:rPr>
              <w:t>•</w:t>
            </w:r>
            <w:r w:rsidRPr="00EE4DD6">
              <w:rPr>
                <w:sz w:val="22"/>
              </w:rPr>
              <w:tab/>
              <w:t>Exclude</w:t>
            </w:r>
            <w:r w:rsidR="00015D17">
              <w:rPr>
                <w:sz w:val="22"/>
              </w:rPr>
              <w:t>d</w:t>
            </w:r>
            <w:r w:rsidRPr="00EE4DD6">
              <w:rPr>
                <w:sz w:val="22"/>
              </w:rPr>
              <w:t xml:space="preserve"> studies purely on technological or engineering measures that look solely at reduced water demand and do not examine how that reduction has been arrived at</w:t>
            </w:r>
            <w:r w:rsidR="00C55111">
              <w:rPr>
                <w:sz w:val="22"/>
              </w:rPr>
              <w:t>.</w:t>
            </w:r>
          </w:p>
        </w:tc>
      </w:tr>
    </w:tbl>
    <w:p w14:paraId="4D6AB2BB" w14:textId="53271143" w:rsidR="008D3FE0" w:rsidRDefault="004A1AEA" w:rsidP="00144C56">
      <w:r w:rsidRPr="00144C56">
        <w:lastRenderedPageBreak/>
        <w:t>A da</w:t>
      </w:r>
      <w:r w:rsidR="00703E89">
        <w:t>t</w:t>
      </w:r>
      <w:r w:rsidRPr="00144C56">
        <w:t>abase search string</w:t>
      </w:r>
      <w:r w:rsidR="00703E89">
        <w:t xml:space="preserve"> (see Appendix 1)</w:t>
      </w:r>
      <w:r w:rsidRPr="00144C56">
        <w:t xml:space="preserve"> was created following a number of iterations that was tested for the number and relevance of their results. The aim was to achieve a balance between the number of relevant documents provided in the search output (and the filtering effort this implied) and certainty that no key documents were excluded. </w:t>
      </w:r>
    </w:p>
    <w:p w14:paraId="686F6A07" w14:textId="0934654C" w:rsidR="008D3FE0" w:rsidRPr="00144C56" w:rsidRDefault="004A1AEA" w:rsidP="00144C56">
      <w:r w:rsidRPr="00144C56">
        <w:t>The search was conducted in the months between February and April 2017 and a list of results across database</w:t>
      </w:r>
      <w:r w:rsidR="003E27B4">
        <w:t>s</w:t>
      </w:r>
      <w:r w:rsidRPr="00144C56">
        <w:t xml:space="preserve"> was compiled to be filtered and reviewed. A small number of additional documents, suggested by experts and interviewees, were incorporated later in the review process where relevant (see Step 8 in Table 3</w:t>
      </w:r>
      <w:r w:rsidR="009D72E4">
        <w:t xml:space="preserve"> </w:t>
      </w:r>
      <w:r w:rsidRPr="00144C56">
        <w:t>below)</w:t>
      </w:r>
      <w:r w:rsidR="00703E89" w:rsidRPr="00083A23">
        <w:rPr>
          <w:b/>
          <w:bCs/>
        </w:rPr>
        <w:t>.</w:t>
      </w:r>
    </w:p>
    <w:p w14:paraId="15437E90" w14:textId="77777777" w:rsidR="00A95249" w:rsidRDefault="00A95249" w:rsidP="00A95249">
      <w:pPr>
        <w:pStyle w:val="Heading2"/>
      </w:pPr>
      <w:bookmarkStart w:id="40" w:name="_Toc490560315"/>
      <w:r>
        <w:t>Filtering and initial review</w:t>
      </w:r>
      <w:bookmarkEnd w:id="40"/>
    </w:p>
    <w:p w14:paraId="595B22FE" w14:textId="77777777" w:rsidR="001878C7" w:rsidRDefault="001878C7" w:rsidP="001878C7">
      <w:r w:rsidRPr="001878C7">
        <w:t>The screening and filtering of the search results following the JWEG guidance included a multiple step approach with each step of the process being clearly doc</w:t>
      </w:r>
      <w:r w:rsidR="00AF59F7">
        <w:t>umented and presented in Table 3</w:t>
      </w:r>
      <w:r w:rsidRPr="001878C7">
        <w:t>.</w:t>
      </w:r>
    </w:p>
    <w:p w14:paraId="185A4B75" w14:textId="27312062" w:rsidR="00FB7753" w:rsidRDefault="00FB7753" w:rsidP="00FB7753">
      <w:pPr>
        <w:pStyle w:val="Caption"/>
      </w:pPr>
      <w:bookmarkStart w:id="41" w:name="_Toc488937956"/>
      <w:r>
        <w:t xml:space="preserve">Table </w:t>
      </w:r>
      <w:r w:rsidR="004A1AEA">
        <w:fldChar w:fldCharType="begin"/>
      </w:r>
      <w:r w:rsidR="00386916">
        <w:instrText xml:space="preserve"> SEQ Table \* ARABIC </w:instrText>
      </w:r>
      <w:r w:rsidR="004A1AEA">
        <w:fldChar w:fldCharType="separate"/>
      </w:r>
      <w:r w:rsidR="004C42B8">
        <w:rPr>
          <w:noProof/>
        </w:rPr>
        <w:t>3</w:t>
      </w:r>
      <w:r w:rsidR="004A1AEA">
        <w:fldChar w:fldCharType="end"/>
      </w:r>
      <w:r>
        <w:t>: Filtering and screening steps</w:t>
      </w:r>
      <w:bookmarkEnd w:id="41"/>
    </w:p>
    <w:tbl>
      <w:tblPr>
        <w:tblW w:w="982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912"/>
        <w:gridCol w:w="4912"/>
      </w:tblGrid>
      <w:tr w:rsidR="001878C7" w:rsidRPr="008B7C46" w14:paraId="1844EC0A" w14:textId="77777777" w:rsidTr="008B7C46">
        <w:trPr>
          <w:trHeight w:val="659"/>
          <w:tblHeader/>
        </w:trPr>
        <w:tc>
          <w:tcPr>
            <w:tcW w:w="4912" w:type="dxa"/>
            <w:shd w:val="clear" w:color="auto" w:fill="00B050"/>
            <w:vAlign w:val="center"/>
          </w:tcPr>
          <w:p w14:paraId="5B0D9188" w14:textId="77777777" w:rsidR="001878C7" w:rsidRPr="008B7C46" w:rsidRDefault="001878C7" w:rsidP="00AF3303">
            <w:pPr>
              <w:rPr>
                <w:b/>
                <w:bCs/>
                <w:color w:val="FFFFFF"/>
                <w:sz w:val="22"/>
                <w:lang w:eastAsia="en-GB"/>
              </w:rPr>
            </w:pPr>
            <w:r w:rsidRPr="008B7C46">
              <w:rPr>
                <w:b/>
                <w:bCs/>
                <w:color w:val="FFFFFF"/>
                <w:sz w:val="22"/>
                <w:lang w:eastAsia="en-GB"/>
              </w:rPr>
              <w:t>Steps in filtering and screening of results</w:t>
            </w:r>
          </w:p>
        </w:tc>
        <w:tc>
          <w:tcPr>
            <w:tcW w:w="4912" w:type="dxa"/>
            <w:shd w:val="clear" w:color="auto" w:fill="00B050"/>
          </w:tcPr>
          <w:p w14:paraId="3294F9EE" w14:textId="77777777" w:rsidR="001878C7" w:rsidRPr="008B7C46" w:rsidRDefault="001878C7" w:rsidP="001878C7">
            <w:pPr>
              <w:rPr>
                <w:b/>
                <w:color w:val="FFFFFF"/>
                <w:sz w:val="22"/>
              </w:rPr>
            </w:pPr>
            <w:r w:rsidRPr="008B7C46">
              <w:rPr>
                <w:b/>
                <w:bCs/>
                <w:color w:val="FFFFFF"/>
                <w:sz w:val="22"/>
                <w:lang w:eastAsia="en-GB"/>
              </w:rPr>
              <w:t>Number of Documents</w:t>
            </w:r>
          </w:p>
        </w:tc>
      </w:tr>
      <w:tr w:rsidR="001878C7" w14:paraId="00FDCE38" w14:textId="77777777" w:rsidTr="008B7C46">
        <w:trPr>
          <w:trHeight w:val="429"/>
        </w:trPr>
        <w:tc>
          <w:tcPr>
            <w:tcW w:w="4912" w:type="dxa"/>
            <w:shd w:val="clear" w:color="auto" w:fill="CBE9D3"/>
            <w:vAlign w:val="center"/>
          </w:tcPr>
          <w:p w14:paraId="27200789"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Search results combined across databases</w:t>
            </w:r>
          </w:p>
        </w:tc>
        <w:tc>
          <w:tcPr>
            <w:tcW w:w="4912" w:type="dxa"/>
            <w:shd w:val="clear" w:color="auto" w:fill="FFFFFF"/>
          </w:tcPr>
          <w:p w14:paraId="12CDECB0" w14:textId="77777777" w:rsidR="001878C7" w:rsidRPr="00494AE2" w:rsidRDefault="001878C7" w:rsidP="00A81035">
            <w:pPr>
              <w:pStyle w:val="TableText"/>
              <w:jc w:val="center"/>
            </w:pPr>
            <w:r w:rsidRPr="00494AE2">
              <w:t>603</w:t>
            </w:r>
          </w:p>
        </w:tc>
      </w:tr>
      <w:tr w:rsidR="001878C7" w14:paraId="5CC620ED" w14:textId="77777777" w:rsidTr="008B7C46">
        <w:trPr>
          <w:trHeight w:val="444"/>
        </w:trPr>
        <w:tc>
          <w:tcPr>
            <w:tcW w:w="4912" w:type="dxa"/>
            <w:shd w:val="clear" w:color="auto" w:fill="CBE9D3"/>
            <w:vAlign w:val="center"/>
          </w:tcPr>
          <w:p w14:paraId="23DCE940"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Duplicates removed</w:t>
            </w:r>
          </w:p>
        </w:tc>
        <w:tc>
          <w:tcPr>
            <w:tcW w:w="4912" w:type="dxa"/>
            <w:shd w:val="clear" w:color="auto" w:fill="FFFFFF"/>
          </w:tcPr>
          <w:p w14:paraId="6CED0AD9" w14:textId="77777777" w:rsidR="001878C7" w:rsidRPr="00494AE2" w:rsidRDefault="004E17EA" w:rsidP="00A81035">
            <w:pPr>
              <w:pStyle w:val="TableText"/>
              <w:jc w:val="center"/>
            </w:pPr>
            <w:r w:rsidRPr="00494AE2">
              <w:t>53</w:t>
            </w:r>
            <w:r w:rsidR="00EE4426" w:rsidRPr="00494AE2">
              <w:t>8</w:t>
            </w:r>
            <w:r w:rsidRPr="00494AE2">
              <w:t xml:space="preserve"> </w:t>
            </w:r>
            <w:r w:rsidR="001878C7" w:rsidRPr="00494AE2">
              <w:t>(remaining)</w:t>
            </w:r>
          </w:p>
        </w:tc>
      </w:tr>
      <w:tr w:rsidR="001878C7" w14:paraId="774DB331" w14:textId="77777777" w:rsidTr="008B7C46">
        <w:trPr>
          <w:trHeight w:val="506"/>
        </w:trPr>
        <w:tc>
          <w:tcPr>
            <w:tcW w:w="4912" w:type="dxa"/>
            <w:shd w:val="clear" w:color="auto" w:fill="CBE9D3"/>
            <w:vAlign w:val="center"/>
          </w:tcPr>
          <w:p w14:paraId="37EA1085"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
                <w:bCs/>
                <w:sz w:val="22"/>
                <w:lang w:eastAsia="en-GB"/>
              </w:rPr>
              <w:t>Screen 1</w:t>
            </w:r>
            <w:r w:rsidR="00DD16C3" w:rsidRPr="00494AE2">
              <w:rPr>
                <w:bCs/>
                <w:sz w:val="22"/>
                <w:lang w:eastAsia="en-GB"/>
              </w:rPr>
              <w:t xml:space="preserve">: </w:t>
            </w:r>
            <w:r w:rsidRPr="00494AE2">
              <w:rPr>
                <w:bCs/>
                <w:sz w:val="22"/>
                <w:lang w:eastAsia="en-GB"/>
              </w:rPr>
              <w:t>Inclusion / Exclusion criteria manually applied</w:t>
            </w:r>
          </w:p>
        </w:tc>
        <w:tc>
          <w:tcPr>
            <w:tcW w:w="4912" w:type="dxa"/>
            <w:shd w:val="clear" w:color="auto" w:fill="FFFFFF"/>
          </w:tcPr>
          <w:p w14:paraId="298891CA" w14:textId="77777777" w:rsidR="001878C7" w:rsidRPr="00494AE2" w:rsidRDefault="001878C7" w:rsidP="00A81035">
            <w:pPr>
              <w:pStyle w:val="TableText"/>
              <w:jc w:val="center"/>
            </w:pPr>
            <w:r w:rsidRPr="00494AE2">
              <w:t>146 (remaining)</w:t>
            </w:r>
          </w:p>
        </w:tc>
      </w:tr>
      <w:tr w:rsidR="001878C7" w14:paraId="23A91D11" w14:textId="77777777" w:rsidTr="008B7C46">
        <w:trPr>
          <w:trHeight w:val="766"/>
        </w:trPr>
        <w:tc>
          <w:tcPr>
            <w:tcW w:w="4912" w:type="dxa"/>
            <w:shd w:val="clear" w:color="auto" w:fill="CBE9D3"/>
            <w:vAlign w:val="center"/>
          </w:tcPr>
          <w:p w14:paraId="7AE06392"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Additional literature proposed by experts screened based on inclusion / exclusion criteria</w:t>
            </w:r>
          </w:p>
        </w:tc>
        <w:tc>
          <w:tcPr>
            <w:tcW w:w="4912" w:type="dxa"/>
            <w:shd w:val="clear" w:color="auto" w:fill="FFFFFF"/>
          </w:tcPr>
          <w:p w14:paraId="0D58D326" w14:textId="77777777" w:rsidR="001878C7" w:rsidRPr="00494AE2" w:rsidRDefault="004E17EA" w:rsidP="00A81035">
            <w:pPr>
              <w:pStyle w:val="TableText"/>
              <w:jc w:val="center"/>
            </w:pPr>
            <w:r w:rsidRPr="00494AE2">
              <w:t xml:space="preserve">49 </w:t>
            </w:r>
            <w:r w:rsidR="001878C7" w:rsidRPr="00494AE2">
              <w:t>(additional)</w:t>
            </w:r>
          </w:p>
        </w:tc>
      </w:tr>
      <w:tr w:rsidR="001878C7" w14:paraId="7C30E66C" w14:textId="77777777" w:rsidTr="008B7C46">
        <w:trPr>
          <w:trHeight w:val="444"/>
        </w:trPr>
        <w:tc>
          <w:tcPr>
            <w:tcW w:w="4912" w:type="dxa"/>
            <w:shd w:val="clear" w:color="auto" w:fill="CBE9D3"/>
            <w:vAlign w:val="center"/>
          </w:tcPr>
          <w:p w14:paraId="29CCDADC" w14:textId="77777777" w:rsidR="001878C7" w:rsidRPr="00494AE2" w:rsidRDefault="001878C7" w:rsidP="00564393">
            <w:pPr>
              <w:pStyle w:val="ColorfulList-Accent11"/>
              <w:numPr>
                <w:ilvl w:val="0"/>
                <w:numId w:val="4"/>
              </w:numPr>
              <w:spacing w:before="0" w:after="0" w:line="240" w:lineRule="auto"/>
              <w:rPr>
                <w:bCs/>
                <w:sz w:val="22"/>
                <w:lang w:eastAsia="en-GB"/>
              </w:rPr>
            </w:pPr>
            <w:r w:rsidRPr="00494AE2">
              <w:rPr>
                <w:bCs/>
                <w:sz w:val="22"/>
                <w:lang w:eastAsia="en-GB"/>
              </w:rPr>
              <w:t>Results of steps 3 &amp; 4 combined</w:t>
            </w:r>
          </w:p>
        </w:tc>
        <w:tc>
          <w:tcPr>
            <w:tcW w:w="4912" w:type="dxa"/>
            <w:shd w:val="clear" w:color="auto" w:fill="FFFFFF"/>
          </w:tcPr>
          <w:p w14:paraId="32F500EA" w14:textId="77777777" w:rsidR="001878C7" w:rsidRPr="00494AE2" w:rsidRDefault="004E17EA" w:rsidP="00A81035">
            <w:pPr>
              <w:pStyle w:val="TableText"/>
              <w:jc w:val="center"/>
            </w:pPr>
            <w:r w:rsidRPr="00494AE2">
              <w:t>195</w:t>
            </w:r>
          </w:p>
        </w:tc>
      </w:tr>
      <w:tr w:rsidR="001878C7" w14:paraId="1316C062" w14:textId="77777777" w:rsidTr="008B7C46">
        <w:trPr>
          <w:trHeight w:val="1916"/>
        </w:trPr>
        <w:tc>
          <w:tcPr>
            <w:tcW w:w="4912" w:type="dxa"/>
            <w:shd w:val="clear" w:color="auto" w:fill="CBE9D3"/>
          </w:tcPr>
          <w:p w14:paraId="7B04C021" w14:textId="77777777" w:rsidR="001878C7" w:rsidRPr="00494AE2" w:rsidRDefault="001878C7" w:rsidP="00564393">
            <w:pPr>
              <w:pStyle w:val="ColorfulList-Accent11"/>
              <w:numPr>
                <w:ilvl w:val="0"/>
                <w:numId w:val="4"/>
              </w:numPr>
              <w:spacing w:before="0" w:after="0" w:line="240" w:lineRule="auto"/>
              <w:rPr>
                <w:b/>
                <w:bCs/>
                <w:sz w:val="22"/>
                <w:lang w:eastAsia="en-GB"/>
              </w:rPr>
            </w:pPr>
            <w:r w:rsidRPr="00494AE2">
              <w:rPr>
                <w:b/>
                <w:bCs/>
                <w:sz w:val="22"/>
                <w:lang w:eastAsia="en-GB"/>
              </w:rPr>
              <w:lastRenderedPageBreak/>
              <w:t>Screen 2</w:t>
            </w:r>
            <w:r w:rsidRPr="00494AE2">
              <w:rPr>
                <w:bCs/>
                <w:sz w:val="22"/>
                <w:lang w:eastAsia="en-GB"/>
              </w:rPr>
              <w:t>:</w:t>
            </w:r>
            <w:r w:rsidRPr="00494AE2">
              <w:rPr>
                <w:b/>
                <w:bCs/>
                <w:sz w:val="22"/>
                <w:lang w:eastAsia="en-GB"/>
              </w:rPr>
              <w:t xml:space="preserve"> </w:t>
            </w:r>
            <w:r w:rsidRPr="00494AE2">
              <w:rPr>
                <w:sz w:val="22"/>
                <w:lang w:eastAsia="en-GB"/>
              </w:rPr>
              <w:t>Literature tagged based on the review of abstract as clearly relevant, uncertain, uncertain – metering</w:t>
            </w:r>
            <w:r w:rsidR="006F5D6E" w:rsidRPr="00494AE2">
              <w:rPr>
                <w:rStyle w:val="FootnoteReference"/>
                <w:sz w:val="22"/>
                <w:lang w:eastAsia="en-GB"/>
              </w:rPr>
              <w:footnoteReference w:id="11"/>
            </w:r>
            <w:r w:rsidRPr="00494AE2">
              <w:rPr>
                <w:sz w:val="22"/>
                <w:lang w:eastAsia="en-GB"/>
              </w:rPr>
              <w:t>, clearly irrelevant</w:t>
            </w:r>
          </w:p>
        </w:tc>
        <w:tc>
          <w:tcPr>
            <w:tcW w:w="4912" w:type="dxa"/>
            <w:shd w:val="clear" w:color="auto" w:fill="FFFFFF"/>
          </w:tcPr>
          <w:tbl>
            <w:tblPr>
              <w:tblW w:w="5000" w:type="pct"/>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2505"/>
              <w:gridCol w:w="2176"/>
            </w:tblGrid>
            <w:tr w:rsidR="001878C7" w:rsidRPr="00E849BB" w14:paraId="3998FFDA" w14:textId="77777777" w:rsidTr="008B7C46">
              <w:trPr>
                <w:trHeight w:val="323"/>
              </w:trPr>
              <w:tc>
                <w:tcPr>
                  <w:tcW w:w="2676" w:type="pct"/>
                  <w:tcBorders>
                    <w:left w:val="nil"/>
                  </w:tcBorders>
                  <w:shd w:val="clear" w:color="auto" w:fill="00B050"/>
                  <w:vAlign w:val="center"/>
                </w:tcPr>
                <w:p w14:paraId="004BBEC8" w14:textId="77777777" w:rsidR="001878C7" w:rsidRPr="00494AE2" w:rsidRDefault="001878C7" w:rsidP="00A81035">
                  <w:pPr>
                    <w:pStyle w:val="TableText"/>
                    <w:rPr>
                      <w:color w:val="000000"/>
                      <w:lang w:eastAsia="en-GB"/>
                    </w:rPr>
                  </w:pPr>
                  <w:r w:rsidRPr="00494AE2">
                    <w:rPr>
                      <w:color w:val="000000"/>
                      <w:lang w:eastAsia="en-GB"/>
                    </w:rPr>
                    <w:t>Clearly relevant</w:t>
                  </w:r>
                </w:p>
              </w:tc>
              <w:tc>
                <w:tcPr>
                  <w:tcW w:w="2324" w:type="pct"/>
                  <w:shd w:val="clear" w:color="auto" w:fill="auto"/>
                  <w:vAlign w:val="center"/>
                </w:tcPr>
                <w:p w14:paraId="74E2BDD1" w14:textId="77777777" w:rsidR="001878C7" w:rsidRPr="00494AE2" w:rsidRDefault="00C807AC" w:rsidP="00C807AC">
                  <w:pPr>
                    <w:pStyle w:val="TableText"/>
                    <w:jc w:val="center"/>
                    <w:rPr>
                      <w:bCs/>
                      <w:color w:val="000000"/>
                      <w:lang w:eastAsia="en-GB"/>
                    </w:rPr>
                  </w:pPr>
                  <w:r w:rsidRPr="00494AE2">
                    <w:rPr>
                      <w:bCs/>
                      <w:color w:val="000000"/>
                      <w:lang w:eastAsia="en-GB"/>
                    </w:rPr>
                    <w:t>7</w:t>
                  </w:r>
                  <w:r>
                    <w:rPr>
                      <w:bCs/>
                      <w:color w:val="000000"/>
                      <w:lang w:eastAsia="en-GB"/>
                    </w:rPr>
                    <w:t>3</w:t>
                  </w:r>
                </w:p>
              </w:tc>
            </w:tr>
            <w:tr w:rsidR="001878C7" w:rsidRPr="00E849BB" w14:paraId="07261308" w14:textId="77777777" w:rsidTr="008B7C46">
              <w:trPr>
                <w:trHeight w:val="271"/>
              </w:trPr>
              <w:tc>
                <w:tcPr>
                  <w:tcW w:w="2676" w:type="pct"/>
                  <w:tcBorders>
                    <w:left w:val="nil"/>
                  </w:tcBorders>
                  <w:shd w:val="clear" w:color="auto" w:fill="FFFF00"/>
                  <w:vAlign w:val="center"/>
                </w:tcPr>
                <w:p w14:paraId="3D9C18E6" w14:textId="77777777" w:rsidR="001878C7" w:rsidRPr="00494AE2" w:rsidRDefault="001878C7" w:rsidP="00A81035">
                  <w:pPr>
                    <w:pStyle w:val="TableText"/>
                    <w:rPr>
                      <w:color w:val="000000"/>
                      <w:lang w:eastAsia="en-GB"/>
                    </w:rPr>
                  </w:pPr>
                  <w:r w:rsidRPr="00494AE2">
                    <w:rPr>
                      <w:color w:val="000000"/>
                      <w:lang w:eastAsia="en-GB"/>
                    </w:rPr>
                    <w:t>Uncertain</w:t>
                  </w:r>
                </w:p>
              </w:tc>
              <w:tc>
                <w:tcPr>
                  <w:tcW w:w="2324" w:type="pct"/>
                  <w:shd w:val="clear" w:color="auto" w:fill="auto"/>
                  <w:vAlign w:val="center"/>
                </w:tcPr>
                <w:p w14:paraId="28740D11" w14:textId="77777777" w:rsidR="001878C7" w:rsidRPr="00494AE2" w:rsidRDefault="001878C7" w:rsidP="00A81035">
                  <w:pPr>
                    <w:pStyle w:val="TableText"/>
                    <w:jc w:val="center"/>
                    <w:rPr>
                      <w:bCs/>
                      <w:color w:val="000000"/>
                      <w:lang w:eastAsia="en-GB"/>
                    </w:rPr>
                  </w:pPr>
                  <w:r w:rsidRPr="00494AE2">
                    <w:rPr>
                      <w:bCs/>
                      <w:color w:val="000000"/>
                      <w:lang w:eastAsia="en-GB"/>
                    </w:rPr>
                    <w:t>30</w:t>
                  </w:r>
                </w:p>
              </w:tc>
            </w:tr>
            <w:tr w:rsidR="001878C7" w:rsidRPr="00E849BB" w14:paraId="72C0D63C" w14:textId="77777777" w:rsidTr="008B7C46">
              <w:trPr>
                <w:trHeight w:val="361"/>
              </w:trPr>
              <w:tc>
                <w:tcPr>
                  <w:tcW w:w="2676" w:type="pct"/>
                  <w:tcBorders>
                    <w:left w:val="nil"/>
                  </w:tcBorders>
                  <w:shd w:val="clear" w:color="auto" w:fill="FFC000"/>
                  <w:vAlign w:val="center"/>
                </w:tcPr>
                <w:p w14:paraId="5AB4C2D1" w14:textId="7BF19DAC" w:rsidR="001878C7" w:rsidRPr="00494AE2" w:rsidRDefault="001878C7" w:rsidP="00A81035">
                  <w:pPr>
                    <w:pStyle w:val="TableText"/>
                    <w:rPr>
                      <w:color w:val="000000"/>
                      <w:lang w:eastAsia="en-GB"/>
                    </w:rPr>
                  </w:pPr>
                  <w:r w:rsidRPr="00494AE2">
                    <w:rPr>
                      <w:color w:val="000000"/>
                      <w:lang w:eastAsia="en-GB"/>
                    </w:rPr>
                    <w:t xml:space="preserve">Uncertain </w:t>
                  </w:r>
                  <w:r w:rsidR="009E4E22">
                    <w:rPr>
                      <w:color w:val="000000"/>
                      <w:lang w:eastAsia="en-GB"/>
                    </w:rPr>
                    <w:t>–</w:t>
                  </w:r>
                  <w:r w:rsidRPr="00494AE2">
                    <w:rPr>
                      <w:color w:val="000000"/>
                      <w:lang w:eastAsia="en-GB"/>
                    </w:rPr>
                    <w:t xml:space="preserve"> metering</w:t>
                  </w:r>
                </w:p>
              </w:tc>
              <w:tc>
                <w:tcPr>
                  <w:tcW w:w="2324" w:type="pct"/>
                  <w:shd w:val="clear" w:color="auto" w:fill="auto"/>
                  <w:vAlign w:val="center"/>
                </w:tcPr>
                <w:p w14:paraId="63A2AC82" w14:textId="77777777" w:rsidR="001878C7" w:rsidRPr="00494AE2" w:rsidRDefault="001878C7" w:rsidP="00A81035">
                  <w:pPr>
                    <w:pStyle w:val="TableText"/>
                    <w:jc w:val="center"/>
                    <w:rPr>
                      <w:bCs/>
                      <w:color w:val="000000"/>
                      <w:lang w:eastAsia="en-GB"/>
                    </w:rPr>
                  </w:pPr>
                  <w:r w:rsidRPr="00494AE2">
                    <w:rPr>
                      <w:bCs/>
                      <w:color w:val="000000"/>
                      <w:lang w:eastAsia="en-GB"/>
                    </w:rPr>
                    <w:t>13</w:t>
                  </w:r>
                </w:p>
              </w:tc>
            </w:tr>
            <w:tr w:rsidR="001878C7" w:rsidRPr="00E849BB" w14:paraId="37DE16DF" w14:textId="77777777" w:rsidTr="008B7C46">
              <w:trPr>
                <w:trHeight w:val="310"/>
              </w:trPr>
              <w:tc>
                <w:tcPr>
                  <w:tcW w:w="2676" w:type="pct"/>
                  <w:tcBorders>
                    <w:left w:val="nil"/>
                  </w:tcBorders>
                  <w:shd w:val="clear" w:color="auto" w:fill="FF0000"/>
                  <w:vAlign w:val="center"/>
                </w:tcPr>
                <w:p w14:paraId="6AE7A1EC" w14:textId="77777777" w:rsidR="001878C7" w:rsidRPr="00494AE2" w:rsidRDefault="001878C7" w:rsidP="00A81035">
                  <w:pPr>
                    <w:pStyle w:val="TableText"/>
                    <w:rPr>
                      <w:color w:val="000000"/>
                      <w:lang w:eastAsia="en-GB"/>
                    </w:rPr>
                  </w:pPr>
                  <w:r w:rsidRPr="00494AE2">
                    <w:rPr>
                      <w:color w:val="000000"/>
                      <w:lang w:eastAsia="en-GB"/>
                    </w:rPr>
                    <w:t>Clearly irrelevant</w:t>
                  </w:r>
                </w:p>
              </w:tc>
              <w:tc>
                <w:tcPr>
                  <w:tcW w:w="2324" w:type="pct"/>
                  <w:shd w:val="clear" w:color="auto" w:fill="auto"/>
                  <w:vAlign w:val="center"/>
                </w:tcPr>
                <w:p w14:paraId="533BCAC0" w14:textId="77777777" w:rsidR="001878C7" w:rsidRPr="00494AE2" w:rsidRDefault="001878C7" w:rsidP="00A81035">
                  <w:pPr>
                    <w:pStyle w:val="TableText"/>
                    <w:jc w:val="center"/>
                    <w:rPr>
                      <w:bCs/>
                      <w:color w:val="000000"/>
                      <w:lang w:eastAsia="en-GB"/>
                    </w:rPr>
                  </w:pPr>
                  <w:r w:rsidRPr="00494AE2">
                    <w:rPr>
                      <w:bCs/>
                      <w:color w:val="000000"/>
                      <w:lang w:eastAsia="en-GB"/>
                    </w:rPr>
                    <w:t>79</w:t>
                  </w:r>
                </w:p>
              </w:tc>
            </w:tr>
          </w:tbl>
          <w:p w14:paraId="5E202ACC" w14:textId="77777777" w:rsidR="001878C7" w:rsidRPr="00494AE2" w:rsidRDefault="001878C7" w:rsidP="00A81035">
            <w:pPr>
              <w:pStyle w:val="TableText"/>
            </w:pPr>
          </w:p>
        </w:tc>
      </w:tr>
      <w:tr w:rsidR="001878C7" w14:paraId="1FCE27D9" w14:textId="77777777" w:rsidTr="008B7C46">
        <w:trPr>
          <w:trHeight w:val="521"/>
        </w:trPr>
        <w:tc>
          <w:tcPr>
            <w:tcW w:w="4912" w:type="dxa"/>
            <w:shd w:val="clear" w:color="auto" w:fill="CBE9D3"/>
          </w:tcPr>
          <w:p w14:paraId="6ADF3522" w14:textId="22B42985" w:rsidR="001878C7" w:rsidRDefault="001878C7" w:rsidP="00564393">
            <w:pPr>
              <w:pStyle w:val="ColorfulList-Accent11"/>
              <w:numPr>
                <w:ilvl w:val="0"/>
                <w:numId w:val="4"/>
              </w:numPr>
              <w:spacing w:before="0" w:after="0" w:line="240" w:lineRule="auto"/>
              <w:rPr>
                <w:bCs/>
                <w:sz w:val="22"/>
                <w:lang w:eastAsia="en-GB"/>
              </w:rPr>
            </w:pPr>
            <w:r w:rsidRPr="00494AE2">
              <w:rPr>
                <w:b/>
                <w:bCs/>
                <w:sz w:val="22"/>
                <w:lang w:eastAsia="en-GB"/>
              </w:rPr>
              <w:t>Screen 3</w:t>
            </w:r>
            <w:r w:rsidRPr="00494AE2">
              <w:rPr>
                <w:bCs/>
                <w:sz w:val="22"/>
                <w:lang w:eastAsia="en-GB"/>
              </w:rPr>
              <w:t xml:space="preserve">: </w:t>
            </w:r>
            <w:r w:rsidR="00607E77">
              <w:rPr>
                <w:bCs/>
                <w:sz w:val="22"/>
                <w:lang w:eastAsia="en-GB"/>
              </w:rPr>
              <w:t xml:space="preserve">Only the </w:t>
            </w:r>
            <w:r w:rsidRPr="00494AE2">
              <w:rPr>
                <w:bCs/>
                <w:sz w:val="22"/>
                <w:lang w:eastAsia="en-GB"/>
              </w:rPr>
              <w:t>‘Clearly relevant‘</w:t>
            </w:r>
            <w:r w:rsidR="00607E77">
              <w:rPr>
                <w:bCs/>
                <w:sz w:val="22"/>
                <w:lang w:eastAsia="en-GB"/>
              </w:rPr>
              <w:t xml:space="preserve"> </w:t>
            </w:r>
            <w:r w:rsidRPr="00494AE2">
              <w:rPr>
                <w:bCs/>
                <w:sz w:val="22"/>
                <w:lang w:eastAsia="en-GB"/>
              </w:rPr>
              <w:t>documents</w:t>
            </w:r>
            <w:r w:rsidR="00607E77">
              <w:rPr>
                <w:bCs/>
                <w:sz w:val="22"/>
                <w:lang w:eastAsia="en-GB"/>
              </w:rPr>
              <w:t xml:space="preserve"> were</w:t>
            </w:r>
            <w:r w:rsidRPr="00494AE2">
              <w:rPr>
                <w:bCs/>
                <w:sz w:val="22"/>
                <w:lang w:eastAsia="en-GB"/>
              </w:rPr>
              <w:t xml:space="preserve"> taken forward to the analysis and synthesi</w:t>
            </w:r>
            <w:r w:rsidR="007E3852" w:rsidRPr="00494AE2">
              <w:rPr>
                <w:bCs/>
                <w:sz w:val="22"/>
                <w:lang w:eastAsia="en-GB"/>
              </w:rPr>
              <w:t>s</w:t>
            </w:r>
            <w:r w:rsidR="00607E77">
              <w:rPr>
                <w:rStyle w:val="FootnoteReference"/>
                <w:bCs/>
                <w:sz w:val="22"/>
                <w:lang w:eastAsia="en-GB"/>
              </w:rPr>
              <w:footnoteReference w:id="12"/>
            </w:r>
          </w:p>
          <w:p w14:paraId="100648C6" w14:textId="77777777" w:rsidR="00C807AC" w:rsidRDefault="00C807AC" w:rsidP="00C807AC">
            <w:pPr>
              <w:pStyle w:val="ColorfulList-Accent11"/>
              <w:ind w:left="0"/>
              <w:rPr>
                <w:bCs/>
                <w:sz w:val="22"/>
                <w:lang w:eastAsia="en-GB"/>
              </w:rPr>
            </w:pPr>
          </w:p>
          <w:p w14:paraId="5C228B4D" w14:textId="77777777" w:rsidR="00C807AC" w:rsidRPr="00494AE2" w:rsidRDefault="00C807AC" w:rsidP="00C807AC">
            <w:pPr>
              <w:pStyle w:val="ColorfulList-Accent11"/>
              <w:ind w:left="0"/>
              <w:rPr>
                <w:bCs/>
                <w:sz w:val="22"/>
                <w:lang w:eastAsia="en-GB"/>
              </w:rPr>
            </w:pPr>
          </w:p>
        </w:tc>
        <w:tc>
          <w:tcPr>
            <w:tcW w:w="4912" w:type="dxa"/>
            <w:shd w:val="clear" w:color="auto" w:fill="FFFFFF"/>
          </w:tcPr>
          <w:p w14:paraId="3446EBBB" w14:textId="77777777" w:rsidR="001878C7" w:rsidRPr="00494AE2" w:rsidRDefault="00C807AC" w:rsidP="00A81035">
            <w:pPr>
              <w:pStyle w:val="TableText"/>
              <w:jc w:val="center"/>
            </w:pPr>
            <w:r>
              <w:t>67</w:t>
            </w:r>
            <w:r w:rsidR="00EE4426" w:rsidRPr="00494AE2">
              <w:rPr>
                <w:rStyle w:val="FootnoteReference"/>
              </w:rPr>
              <w:footnoteReference w:id="13"/>
            </w:r>
          </w:p>
        </w:tc>
      </w:tr>
      <w:tr w:rsidR="008C1CE8" w14:paraId="2A39476C" w14:textId="77777777" w:rsidTr="008B7C46">
        <w:trPr>
          <w:trHeight w:val="521"/>
        </w:trPr>
        <w:tc>
          <w:tcPr>
            <w:tcW w:w="4912" w:type="dxa"/>
            <w:shd w:val="clear" w:color="auto" w:fill="CBE9D3"/>
          </w:tcPr>
          <w:p w14:paraId="42DB6B2D" w14:textId="77777777" w:rsidR="008C1CE8" w:rsidRPr="00494AE2" w:rsidRDefault="008C1CE8" w:rsidP="00564393">
            <w:pPr>
              <w:pStyle w:val="ColorfulList-Accent11"/>
              <w:numPr>
                <w:ilvl w:val="0"/>
                <w:numId w:val="4"/>
              </w:numPr>
              <w:spacing w:before="0" w:after="0" w:line="240" w:lineRule="auto"/>
              <w:rPr>
                <w:b/>
                <w:bCs/>
                <w:sz w:val="22"/>
                <w:lang w:eastAsia="en-GB"/>
              </w:rPr>
            </w:pPr>
            <w:r w:rsidRPr="008E4160">
              <w:rPr>
                <w:b/>
                <w:bCs/>
                <w:sz w:val="22"/>
                <w:lang w:eastAsia="en-GB"/>
              </w:rPr>
              <w:t>Final additions:</w:t>
            </w:r>
            <w:r w:rsidRPr="008E4160">
              <w:rPr>
                <w:bCs/>
                <w:sz w:val="22"/>
                <w:lang w:eastAsia="en-GB"/>
              </w:rPr>
              <w:t xml:space="preserve"> Through snowballing reviewers identified and added seven documents in cases where more recent or complete publications were found or very relevant documents were identified.  This resulted in a total of 74 documents</w:t>
            </w:r>
            <w:r>
              <w:rPr>
                <w:rStyle w:val="FootnoteReference"/>
                <w:bCs/>
                <w:sz w:val="22"/>
                <w:lang w:eastAsia="en-GB"/>
              </w:rPr>
              <w:footnoteReference w:id="14"/>
            </w:r>
            <w:r w:rsidRPr="00C807AC">
              <w:rPr>
                <w:bCs/>
                <w:sz w:val="22"/>
                <w:lang w:eastAsia="en-GB"/>
              </w:rPr>
              <w:t>.</w:t>
            </w:r>
          </w:p>
        </w:tc>
        <w:tc>
          <w:tcPr>
            <w:tcW w:w="4912" w:type="dxa"/>
            <w:shd w:val="clear" w:color="auto" w:fill="FFFFFF"/>
          </w:tcPr>
          <w:p w14:paraId="76AB71CA" w14:textId="77777777" w:rsidR="008C1CE8" w:rsidRDefault="008C1CE8" w:rsidP="00A81035">
            <w:pPr>
              <w:pStyle w:val="TableText"/>
              <w:jc w:val="center"/>
            </w:pPr>
            <w:r>
              <w:t>74</w:t>
            </w:r>
          </w:p>
        </w:tc>
      </w:tr>
    </w:tbl>
    <w:p w14:paraId="4E344B87" w14:textId="4742577A" w:rsidR="008825D2" w:rsidRDefault="008825D2" w:rsidP="00A95249">
      <w:pPr>
        <w:pStyle w:val="Heading2"/>
      </w:pPr>
      <w:bookmarkStart w:id="42" w:name="_Toc490560316"/>
      <w:r>
        <w:t>Expert interviews</w:t>
      </w:r>
      <w:bookmarkEnd w:id="42"/>
    </w:p>
    <w:p w14:paraId="30283ED1" w14:textId="77777777" w:rsidR="001807ED" w:rsidRDefault="008825D2" w:rsidP="007F504A">
      <w:r>
        <w:t>In order to</w:t>
      </w:r>
      <w:r w:rsidRPr="009776F4">
        <w:t xml:space="preserve"> answer the final p</w:t>
      </w:r>
      <w:r>
        <w:t>art of the secondary question the project drew on</w:t>
      </w:r>
      <w:r w:rsidRPr="009776F4">
        <w:t xml:space="preserve"> insights from expert interviews</w:t>
      </w:r>
      <w:r w:rsidR="00F00150">
        <w:t xml:space="preserve">.  </w:t>
      </w:r>
      <w:r w:rsidR="001807ED">
        <w:t xml:space="preserve">A list of </w:t>
      </w:r>
      <w:r w:rsidR="00F00150">
        <w:t xml:space="preserve">experts to be approached </w:t>
      </w:r>
      <w:r w:rsidR="001807ED">
        <w:t>was drawn up with input from the project Steering Group.  A total of 13 experts were contacted for input to the REA; these included Government / regulators (2), water industry representatives (3), representatives of independent organisations working on water efficiency (4) and academics (4).</w:t>
      </w:r>
    </w:p>
    <w:p w14:paraId="6BEE8171" w14:textId="789C9BE7" w:rsidR="001807ED" w:rsidRDefault="001807ED">
      <w:r>
        <w:t xml:space="preserve">Of the experts contacted, two did not reply and five replied to provide comments, suggestions of literature to be consulted or the names of additional experts. </w:t>
      </w:r>
      <w:r w:rsidR="007F504A">
        <w:t xml:space="preserve">Telephone interviews were held with the remaining six </w:t>
      </w:r>
      <w:r>
        <w:t>experts</w:t>
      </w:r>
      <w:r w:rsidR="007F504A">
        <w:t xml:space="preserve"> (one regulator, two water industry representatives, two experts from independent organisations and one academic).  The interviews lasted approximately 30 minutes and covered </w:t>
      </w:r>
      <w:r>
        <w:t>the following questions:</w:t>
      </w:r>
    </w:p>
    <w:p w14:paraId="75C63E5B" w14:textId="1279E01F" w:rsidR="001807ED" w:rsidRPr="007F504A" w:rsidRDefault="001807ED" w:rsidP="00144C56">
      <w:pPr>
        <w:pStyle w:val="ListParagraph"/>
        <w:numPr>
          <w:ilvl w:val="0"/>
          <w:numId w:val="74"/>
        </w:numPr>
        <w:ind w:left="714" w:hanging="357"/>
        <w:contextualSpacing w:val="0"/>
        <w:rPr>
          <w:rFonts w:cs="Arial"/>
        </w:rPr>
      </w:pPr>
      <w:r w:rsidRPr="007F504A">
        <w:rPr>
          <w:rFonts w:cs="Arial"/>
        </w:rPr>
        <w:lastRenderedPageBreak/>
        <w:t xml:space="preserve">What examples do you know of successful programmes to promote household water efficiency through behaviour change?  </w:t>
      </w:r>
    </w:p>
    <w:p w14:paraId="2141ABBA" w14:textId="15936AEF" w:rsidR="001807ED" w:rsidRPr="00D81533" w:rsidRDefault="001807ED" w:rsidP="00144C56">
      <w:pPr>
        <w:pStyle w:val="ListParagraph"/>
        <w:numPr>
          <w:ilvl w:val="0"/>
          <w:numId w:val="74"/>
        </w:numPr>
        <w:ind w:left="714" w:hanging="357"/>
        <w:contextualSpacing w:val="0"/>
        <w:rPr>
          <w:rFonts w:cs="Arial"/>
        </w:rPr>
      </w:pPr>
      <w:r w:rsidRPr="003C1B33">
        <w:rPr>
          <w:rFonts w:cs="Arial"/>
        </w:rPr>
        <w:t>What would you see as relevant c</w:t>
      </w:r>
      <w:r w:rsidRPr="00D81533">
        <w:rPr>
          <w:rFonts w:cs="Arial"/>
        </w:rPr>
        <w:t xml:space="preserve">riteria for assessing success in changing water behaviours at the household level?   </w:t>
      </w:r>
    </w:p>
    <w:p w14:paraId="6F65C620" w14:textId="7B7A00B3" w:rsidR="001807ED" w:rsidRPr="00F21139" w:rsidRDefault="001807ED" w:rsidP="00144C56">
      <w:pPr>
        <w:pStyle w:val="ListParagraph"/>
        <w:numPr>
          <w:ilvl w:val="0"/>
          <w:numId w:val="74"/>
        </w:numPr>
        <w:ind w:left="714" w:hanging="357"/>
        <w:contextualSpacing w:val="0"/>
        <w:rPr>
          <w:rFonts w:cs="Arial"/>
        </w:rPr>
      </w:pPr>
      <w:r w:rsidRPr="00D81533">
        <w:rPr>
          <w:rFonts w:cs="Arial"/>
        </w:rPr>
        <w:t xml:space="preserve">What would be the value of including </w:t>
      </w:r>
      <w:r w:rsidR="007F504A" w:rsidRPr="00D81533">
        <w:rPr>
          <w:rFonts w:cs="Arial"/>
        </w:rPr>
        <w:t xml:space="preserve">broader </w:t>
      </w:r>
      <w:r w:rsidRPr="00D81533">
        <w:rPr>
          <w:rFonts w:cs="Arial"/>
        </w:rPr>
        <w:t>app</w:t>
      </w:r>
      <w:r w:rsidR="007F504A" w:rsidRPr="00D81533">
        <w:rPr>
          <w:rFonts w:cs="Arial"/>
        </w:rPr>
        <w:t xml:space="preserve">roaches such as water recycling and rainwater </w:t>
      </w:r>
      <w:r w:rsidRPr="00E17CCE">
        <w:rPr>
          <w:rFonts w:cs="Arial"/>
        </w:rPr>
        <w:t xml:space="preserve">harvesting or </w:t>
      </w:r>
      <w:r w:rsidR="007F504A" w:rsidRPr="00E17CCE">
        <w:rPr>
          <w:rFonts w:cs="Arial"/>
        </w:rPr>
        <w:t xml:space="preserve">considering </w:t>
      </w:r>
      <w:r w:rsidRPr="00F21139">
        <w:rPr>
          <w:rFonts w:cs="Arial"/>
        </w:rPr>
        <w:t xml:space="preserve">water practices and systems?  </w:t>
      </w:r>
    </w:p>
    <w:p w14:paraId="2E6EA560" w14:textId="6897B9EF" w:rsidR="001807ED" w:rsidRPr="00C672E2" w:rsidRDefault="001807ED" w:rsidP="00144C56">
      <w:pPr>
        <w:pStyle w:val="ListParagraph"/>
        <w:numPr>
          <w:ilvl w:val="0"/>
          <w:numId w:val="74"/>
        </w:numPr>
        <w:ind w:left="714" w:hanging="357"/>
        <w:contextualSpacing w:val="0"/>
        <w:rPr>
          <w:rFonts w:cs="Arial"/>
        </w:rPr>
      </w:pPr>
      <w:r w:rsidRPr="00F21139">
        <w:rPr>
          <w:rFonts w:cs="Arial"/>
        </w:rPr>
        <w:t xml:space="preserve">What are the main lessons emerging from water efficiency and behaviour change literature and practice in the UK over the past ten years or so? </w:t>
      </w:r>
    </w:p>
    <w:p w14:paraId="65CB0EFE" w14:textId="74EDA413" w:rsidR="001807ED" w:rsidRPr="00E82698" w:rsidRDefault="007F504A" w:rsidP="00144C56">
      <w:pPr>
        <w:pStyle w:val="ListParagraph"/>
        <w:numPr>
          <w:ilvl w:val="0"/>
          <w:numId w:val="74"/>
        </w:numPr>
        <w:ind w:left="714" w:hanging="357"/>
        <w:contextualSpacing w:val="0"/>
        <w:rPr>
          <w:rFonts w:cs="Arial"/>
        </w:rPr>
      </w:pPr>
      <w:r w:rsidRPr="0026683E">
        <w:rPr>
          <w:rFonts w:cs="Arial"/>
        </w:rPr>
        <w:t>A</w:t>
      </w:r>
      <w:r w:rsidR="001807ED" w:rsidRPr="0026683E">
        <w:rPr>
          <w:rFonts w:cs="Arial"/>
        </w:rPr>
        <w:t xml:space="preserve">re </w:t>
      </w:r>
      <w:r w:rsidRPr="001317FF">
        <w:rPr>
          <w:rFonts w:cs="Arial"/>
        </w:rPr>
        <w:t xml:space="preserve">there </w:t>
      </w:r>
      <w:r w:rsidR="001807ED" w:rsidRPr="001317FF">
        <w:rPr>
          <w:rFonts w:cs="Arial"/>
        </w:rPr>
        <w:t xml:space="preserve">any new or different lessons about encouraging household water efficiency that are relevant to the UK </w:t>
      </w:r>
      <w:r w:rsidR="001807ED" w:rsidRPr="00E82698">
        <w:rPr>
          <w:rFonts w:cs="Arial"/>
        </w:rPr>
        <w:t xml:space="preserve">coming out of international literature and experiences? </w:t>
      </w:r>
    </w:p>
    <w:p w14:paraId="3A0B0C2D" w14:textId="77777777" w:rsidR="001807ED" w:rsidRPr="00960886" w:rsidRDefault="001807ED" w:rsidP="00144C56">
      <w:pPr>
        <w:pStyle w:val="ListParagraph"/>
        <w:numPr>
          <w:ilvl w:val="0"/>
          <w:numId w:val="74"/>
        </w:numPr>
        <w:ind w:left="714" w:hanging="357"/>
        <w:contextualSpacing w:val="0"/>
        <w:rPr>
          <w:rFonts w:cs="Arial"/>
        </w:rPr>
      </w:pPr>
      <w:r w:rsidRPr="00A313C9">
        <w:rPr>
          <w:rFonts w:cs="Arial"/>
        </w:rPr>
        <w:t>What are the main challenges for measuring changes in domestic water consumption as part of the evaluation of the effectiveness of water efficiency programmes?  Are you aware of any work to address these challenges?</w:t>
      </w:r>
    </w:p>
    <w:p w14:paraId="54DEF562" w14:textId="77777777" w:rsidR="001807ED" w:rsidRPr="00FA4C3B" w:rsidRDefault="001807ED" w:rsidP="00144C56">
      <w:pPr>
        <w:pStyle w:val="ListParagraph"/>
        <w:numPr>
          <w:ilvl w:val="0"/>
          <w:numId w:val="74"/>
        </w:numPr>
        <w:ind w:left="714" w:hanging="357"/>
        <w:contextualSpacing w:val="0"/>
        <w:rPr>
          <w:rFonts w:cs="Arial"/>
        </w:rPr>
      </w:pPr>
      <w:r w:rsidRPr="00A651E4">
        <w:rPr>
          <w:rFonts w:cs="Arial"/>
        </w:rPr>
        <w:t>What are the main gaps in knowledge about promoting domestic water use efficiency?  If you could commission</w:t>
      </w:r>
      <w:r w:rsidRPr="00FA4C3B">
        <w:rPr>
          <w:rFonts w:cs="Arial"/>
        </w:rPr>
        <w:t xml:space="preserve"> one study on the topic, what would it look at?  </w:t>
      </w:r>
    </w:p>
    <w:p w14:paraId="4428D179" w14:textId="470B17E1" w:rsidR="001807ED" w:rsidRDefault="007F504A" w:rsidP="001807ED">
      <w:r>
        <w:t xml:space="preserve">Notes were taken of each of the interviews and these were entered in a spreadsheet to facilitate comparison. The answers to each of the questions were analysed separately, to draw out the points raised and to identify similarities and differences. </w:t>
      </w:r>
    </w:p>
    <w:p w14:paraId="6F93E7DD" w14:textId="0CCF30CA" w:rsidR="00E3687C" w:rsidRDefault="00E3687C" w:rsidP="001807ED">
      <w:r>
        <w:t>The data from the interviews was used to answer the secondary research question about gaps in the evidence and how these could be filled (section 6).  Other points that were brought up by interviewees were used to inform the interrogation of the data fro</w:t>
      </w:r>
      <w:r w:rsidR="003E27B4">
        <w:t>m</w:t>
      </w:r>
      <w:r>
        <w:t xml:space="preserve"> the literature review.  </w:t>
      </w:r>
    </w:p>
    <w:p w14:paraId="7275C995" w14:textId="77777777" w:rsidR="00A95249" w:rsidRDefault="00A95249" w:rsidP="00A95249">
      <w:pPr>
        <w:pStyle w:val="Heading2"/>
      </w:pPr>
      <w:bookmarkStart w:id="43" w:name="_Toc490560317"/>
      <w:r w:rsidRPr="0060206A">
        <w:t>Analysis and synthesis</w:t>
      </w:r>
      <w:bookmarkEnd w:id="43"/>
    </w:p>
    <w:p w14:paraId="2BC340AE" w14:textId="74A98597" w:rsidR="008D3FE0" w:rsidRDefault="009819BA" w:rsidP="00144C56">
      <w:r w:rsidRPr="009819BA">
        <w:t>A synthesis tool was used to analyse the documents identified as being clearly relevant to the research questions.  The tool – an Excel spreadsheet – allow</w:t>
      </w:r>
      <w:r w:rsidR="00670F56">
        <w:t>ed</w:t>
      </w:r>
      <w:r w:rsidRPr="009819BA">
        <w:t xml:space="preserve"> basic information about the publications to be held together in order to facilitat</w:t>
      </w:r>
      <w:r w:rsidR="00D965A0">
        <w:t>e</w:t>
      </w:r>
      <w:r w:rsidRPr="009819BA">
        <w:t xml:space="preserve"> clustering and comparison.  The main headings </w:t>
      </w:r>
      <w:r w:rsidR="00670F56">
        <w:t>used</w:t>
      </w:r>
      <w:r w:rsidR="009A05CB">
        <w:t xml:space="preserve"> were</w:t>
      </w:r>
      <w:r w:rsidRPr="009819BA">
        <w:t>:</w:t>
      </w:r>
    </w:p>
    <w:p w14:paraId="7C952E3F"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Intervention tested</w:t>
      </w:r>
    </w:p>
    <w:p w14:paraId="021C1B54"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Funder</w:t>
      </w:r>
    </w:p>
    <w:p w14:paraId="0B51237C"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Behaviour change theoretical framework used</w:t>
      </w:r>
    </w:p>
    <w:p w14:paraId="42CB07D8" w14:textId="77777777" w:rsidR="009819BA"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Research design</w:t>
      </w:r>
    </w:p>
    <w:p w14:paraId="3CD1213C" w14:textId="3B81A329" w:rsidR="00703E89" w:rsidRPr="009819BA" w:rsidRDefault="009819BA" w:rsidP="001D029D">
      <w:pPr>
        <w:pStyle w:val="NormalCEP"/>
        <w:numPr>
          <w:ilvl w:val="0"/>
          <w:numId w:val="5"/>
        </w:numPr>
        <w:spacing w:after="120" w:line="240" w:lineRule="auto"/>
        <w:rPr>
          <w:rFonts w:ascii="Arial" w:eastAsia="Calibri" w:hAnsi="Arial"/>
          <w:sz w:val="24"/>
          <w:szCs w:val="22"/>
        </w:rPr>
      </w:pPr>
      <w:r w:rsidRPr="009819BA">
        <w:rPr>
          <w:rFonts w:ascii="Arial" w:eastAsia="Calibri" w:hAnsi="Arial"/>
          <w:sz w:val="24"/>
          <w:szCs w:val="22"/>
        </w:rPr>
        <w:t xml:space="preserve">Relevancy </w:t>
      </w:r>
    </w:p>
    <w:p w14:paraId="3DF4CAF9" w14:textId="775D320F" w:rsidR="008D3FE0" w:rsidRDefault="009819BA" w:rsidP="00144C56">
      <w:pPr>
        <w:pStyle w:val="NormalCEP"/>
        <w:numPr>
          <w:ilvl w:val="0"/>
          <w:numId w:val="5"/>
        </w:numPr>
        <w:spacing w:after="120" w:line="240" w:lineRule="auto"/>
        <w:rPr>
          <w:rFonts w:ascii="Arial" w:eastAsia="Calibri" w:hAnsi="Arial"/>
          <w:sz w:val="24"/>
          <w:szCs w:val="22"/>
        </w:rPr>
      </w:pPr>
      <w:r w:rsidRPr="00083A23">
        <w:rPr>
          <w:rFonts w:ascii="Arial" w:eastAsia="Calibri" w:hAnsi="Arial"/>
          <w:sz w:val="24"/>
          <w:szCs w:val="22"/>
        </w:rPr>
        <w:lastRenderedPageBreak/>
        <w:t xml:space="preserve">Robustness </w:t>
      </w:r>
    </w:p>
    <w:p w14:paraId="029FF443" w14:textId="77777777" w:rsidR="008D3FE0" w:rsidRDefault="009819BA" w:rsidP="00144C56">
      <w:r w:rsidRPr="00670F56">
        <w:t xml:space="preserve">The full set of headings is shown in Appendix </w:t>
      </w:r>
      <w:r w:rsidR="00EE4426" w:rsidRPr="00083A23">
        <w:t>2</w:t>
      </w:r>
      <w:r w:rsidRPr="00083A23">
        <w:t>.</w:t>
      </w:r>
      <w:r w:rsidR="00881513">
        <w:t xml:space="preserve"> </w:t>
      </w:r>
    </w:p>
    <w:p w14:paraId="42B340E4" w14:textId="3FA08B38" w:rsidR="0002262E" w:rsidRDefault="0002262E" w:rsidP="0002262E">
      <w:r w:rsidRPr="009819BA">
        <w:t>The documents identified as ‘Clearly relevant’ were taken forward to the analysis stage of the review.</w:t>
      </w:r>
    </w:p>
    <w:p w14:paraId="71CD3741" w14:textId="77777777" w:rsidR="0002262E" w:rsidRDefault="0002262E" w:rsidP="0002262E">
      <w:r w:rsidRPr="009819BA">
        <w:t xml:space="preserve">The synthesis of the evidence was structured around the research questions and key themes arising from the evidence. </w:t>
      </w:r>
    </w:p>
    <w:p w14:paraId="4D6A4D23" w14:textId="77777777" w:rsidR="008D3FE0" w:rsidRDefault="00670F56" w:rsidP="00144C56">
      <w:r>
        <w:t xml:space="preserve">Judgements on the relevancy and robustness were based on the </w:t>
      </w:r>
      <w:r w:rsidR="00703E89">
        <w:t>criteria adjusted</w:t>
      </w:r>
      <w:r>
        <w:t xml:space="preserve"> from the JWEG Guide (Collins </w:t>
      </w:r>
      <w:r w:rsidR="004A1AEA" w:rsidRPr="00144C56">
        <w:rPr>
          <w:i/>
        </w:rPr>
        <w:t>et al.,</w:t>
      </w:r>
      <w:r>
        <w:t xml:space="preserve"> 2015)</w:t>
      </w:r>
      <w:r w:rsidR="00703E89">
        <w:t xml:space="preserve"> </w:t>
      </w:r>
      <w:r w:rsidR="009D72E4">
        <w:t>and presented in Table 4</w:t>
      </w:r>
      <w:r w:rsidR="003F3E31">
        <w:t>. For each criterion</w:t>
      </w:r>
      <w:r w:rsidR="00083A23">
        <w:t xml:space="preserve"> a score of 1-3 was applied across all applicable</w:t>
      </w:r>
      <w:r w:rsidR="003F3E31">
        <w:t xml:space="preserve"> elements</w:t>
      </w:r>
      <w:r w:rsidR="00255A74" w:rsidRPr="00255A74">
        <w:t xml:space="preserve"> </w:t>
      </w:r>
      <w:r w:rsidR="00255A74">
        <w:t>and averaged (within each of category)</w:t>
      </w:r>
      <w:r w:rsidR="00083A23">
        <w:t xml:space="preserve"> to generate an overall score for relevance and robustness for each document.</w:t>
      </w:r>
      <w:r w:rsidR="00255A74">
        <w:t xml:space="preserve"> </w:t>
      </w:r>
      <w:r w:rsidR="00255A74" w:rsidRPr="00255A74">
        <w:t xml:space="preserve">A threshold </w:t>
      </w:r>
      <w:r w:rsidR="00255A74">
        <w:t xml:space="preserve">average </w:t>
      </w:r>
      <w:r w:rsidR="00255A74" w:rsidRPr="00255A74">
        <w:t xml:space="preserve">score </w:t>
      </w:r>
      <w:r w:rsidR="00255A74">
        <w:t>of 1.5 was agreed.</w:t>
      </w:r>
      <w:r w:rsidR="00255A74" w:rsidRPr="00255A74">
        <w:t xml:space="preserve"> </w:t>
      </w:r>
    </w:p>
    <w:p w14:paraId="021E044C" w14:textId="77777777" w:rsidR="008D3FE0" w:rsidRDefault="00703E89" w:rsidP="00144C56">
      <w:pPr>
        <w:pStyle w:val="Caption"/>
      </w:pPr>
      <w:bookmarkStart w:id="44" w:name="_Toc488937957"/>
      <w:r>
        <w:t xml:space="preserve">Table </w:t>
      </w:r>
      <w:r w:rsidR="004A1AEA">
        <w:fldChar w:fldCharType="begin"/>
      </w:r>
      <w:r w:rsidR="00386916">
        <w:instrText xml:space="preserve"> SEQ Table \* ARABIC </w:instrText>
      </w:r>
      <w:r w:rsidR="004A1AEA">
        <w:fldChar w:fldCharType="separate"/>
      </w:r>
      <w:r w:rsidR="004C42B8">
        <w:rPr>
          <w:noProof/>
        </w:rPr>
        <w:t>4</w:t>
      </w:r>
      <w:r w:rsidR="004A1AEA">
        <w:fldChar w:fldCharType="end"/>
      </w:r>
      <w:r>
        <w:t>: Relevance and Robustness criteria</w:t>
      </w:r>
      <w:bookmarkEnd w:id="44"/>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703E89" w:rsidRPr="008B7C46" w14:paraId="561B6D04" w14:textId="77777777" w:rsidTr="00144C56">
        <w:trPr>
          <w:tblHeader/>
        </w:trPr>
        <w:tc>
          <w:tcPr>
            <w:tcW w:w="5000" w:type="pct"/>
            <w:shd w:val="clear" w:color="auto" w:fill="00B050"/>
          </w:tcPr>
          <w:p w14:paraId="54979427" w14:textId="77777777" w:rsidR="00703E89" w:rsidRPr="008B7C46" w:rsidRDefault="00703E89" w:rsidP="009A05CB">
            <w:pPr>
              <w:rPr>
                <w:b/>
                <w:color w:val="FFFFFF"/>
                <w:sz w:val="22"/>
              </w:rPr>
            </w:pPr>
            <w:r>
              <w:rPr>
                <w:b/>
                <w:color w:val="FFFFFF"/>
                <w:sz w:val="22"/>
              </w:rPr>
              <w:t>Relevance</w:t>
            </w:r>
            <w:r w:rsidRPr="008B7C46">
              <w:rPr>
                <w:b/>
                <w:color w:val="FFFFFF"/>
                <w:sz w:val="22"/>
              </w:rPr>
              <w:t xml:space="preserve"> criteria</w:t>
            </w:r>
          </w:p>
        </w:tc>
      </w:tr>
      <w:tr w:rsidR="00083A23" w:rsidRPr="00494AE2" w14:paraId="1F7283DD" w14:textId="77777777" w:rsidTr="00144C56">
        <w:trPr>
          <w:trHeight w:val="495"/>
        </w:trPr>
        <w:tc>
          <w:tcPr>
            <w:tcW w:w="5000" w:type="pct"/>
            <w:shd w:val="clear" w:color="auto" w:fill="CBE9D3"/>
            <w:vAlign w:val="center"/>
          </w:tcPr>
          <w:p w14:paraId="753222EB" w14:textId="77777777" w:rsidR="008D3FE0" w:rsidRPr="00144C56" w:rsidRDefault="004A1AEA" w:rsidP="00144C56">
            <w:pPr>
              <w:pStyle w:val="NormalCEP"/>
              <w:spacing w:after="0" w:line="240" w:lineRule="auto"/>
              <w:rPr>
                <w:b/>
              </w:rPr>
            </w:pPr>
            <w:r w:rsidRPr="00144C56">
              <w:rPr>
                <w:rFonts w:ascii="Arial" w:eastAsia="Calibri" w:hAnsi="Arial"/>
                <w:b/>
                <w:szCs w:val="22"/>
              </w:rPr>
              <w:t xml:space="preserve">Scoring: </w:t>
            </w:r>
            <w:r w:rsidRPr="00144C56">
              <w:rPr>
                <w:rFonts w:ascii="Arial" w:eastAsia="Calibri" w:hAnsi="Arial"/>
                <w:szCs w:val="22"/>
              </w:rPr>
              <w:t>Directly relevant (3)</w:t>
            </w:r>
            <w:r w:rsidR="00083A23">
              <w:rPr>
                <w:rFonts w:ascii="Arial" w:eastAsia="Calibri" w:hAnsi="Arial"/>
                <w:szCs w:val="22"/>
              </w:rPr>
              <w:t>;</w:t>
            </w:r>
            <w:r w:rsidRPr="00144C56">
              <w:rPr>
                <w:rFonts w:ascii="Arial" w:eastAsia="Calibri" w:hAnsi="Arial"/>
                <w:szCs w:val="22"/>
              </w:rPr>
              <w:t xml:space="preserve"> Partially relevant (2)</w:t>
            </w:r>
            <w:r w:rsidR="00083A23">
              <w:rPr>
                <w:rFonts w:ascii="Arial" w:eastAsia="Calibri" w:hAnsi="Arial"/>
                <w:szCs w:val="22"/>
              </w:rPr>
              <w:t>;</w:t>
            </w:r>
            <w:r w:rsidRPr="00144C56">
              <w:rPr>
                <w:rFonts w:ascii="Arial" w:eastAsia="Calibri" w:hAnsi="Arial"/>
                <w:szCs w:val="22"/>
              </w:rPr>
              <w:t xml:space="preserve"> No clear relevance (1)</w:t>
            </w:r>
          </w:p>
        </w:tc>
      </w:tr>
      <w:tr w:rsidR="00703E89" w14:paraId="2124DA38" w14:textId="77777777" w:rsidTr="00144C56">
        <w:tc>
          <w:tcPr>
            <w:tcW w:w="5000" w:type="pct"/>
            <w:shd w:val="clear" w:color="auto" w:fill="auto"/>
          </w:tcPr>
          <w:p w14:paraId="07397DBF" w14:textId="77777777" w:rsidR="00703E89" w:rsidRPr="00703E89" w:rsidRDefault="00703E89" w:rsidP="00703E89">
            <w:pPr>
              <w:spacing w:before="60" w:after="80"/>
              <w:ind w:left="284" w:hanging="284"/>
              <w:rPr>
                <w:sz w:val="22"/>
              </w:rPr>
            </w:pPr>
            <w:r w:rsidRPr="00EE4DD6">
              <w:rPr>
                <w:sz w:val="22"/>
              </w:rPr>
              <w:t>•</w:t>
            </w:r>
            <w:r w:rsidRPr="00EE4DD6">
              <w:rPr>
                <w:sz w:val="22"/>
              </w:rPr>
              <w:tab/>
            </w:r>
            <w:r w:rsidRPr="00703E89">
              <w:rPr>
                <w:sz w:val="22"/>
              </w:rPr>
              <w:t xml:space="preserve">The relevancy of the outcome measured </w:t>
            </w:r>
          </w:p>
          <w:p w14:paraId="4399AE4D" w14:textId="77777777" w:rsidR="00703E89" w:rsidRPr="00703E89" w:rsidRDefault="00703E89" w:rsidP="00703E89">
            <w:pPr>
              <w:spacing w:before="60" w:after="80"/>
              <w:ind w:left="284" w:hanging="284"/>
              <w:rPr>
                <w:sz w:val="22"/>
              </w:rPr>
            </w:pPr>
            <w:r w:rsidRPr="00703E89">
              <w:rPr>
                <w:sz w:val="22"/>
              </w:rPr>
              <w:t>•</w:t>
            </w:r>
            <w:r w:rsidRPr="00703E89">
              <w:rPr>
                <w:sz w:val="22"/>
              </w:rPr>
              <w:tab/>
              <w:t>The relevancy of method used to REA question</w:t>
            </w:r>
          </w:p>
          <w:p w14:paraId="79C0965D" w14:textId="77777777" w:rsidR="00703E89" w:rsidRPr="00703E89" w:rsidRDefault="00703E89" w:rsidP="00703E89">
            <w:pPr>
              <w:spacing w:before="60" w:after="80"/>
              <w:ind w:left="284" w:hanging="284"/>
              <w:rPr>
                <w:sz w:val="22"/>
              </w:rPr>
            </w:pPr>
            <w:r w:rsidRPr="00703E89">
              <w:rPr>
                <w:sz w:val="22"/>
              </w:rPr>
              <w:t>•</w:t>
            </w:r>
            <w:r w:rsidRPr="00703E89">
              <w:rPr>
                <w:sz w:val="22"/>
              </w:rPr>
              <w:tab/>
              <w:t>The relevancy of the evidence to the target subject /population</w:t>
            </w:r>
          </w:p>
          <w:p w14:paraId="6C55582E" w14:textId="77777777" w:rsidR="00703E89" w:rsidRPr="00EE4DD6" w:rsidRDefault="00703E89" w:rsidP="00703E89">
            <w:pPr>
              <w:spacing w:before="60" w:after="80"/>
              <w:ind w:left="284" w:hanging="284"/>
              <w:rPr>
                <w:sz w:val="22"/>
              </w:rPr>
            </w:pPr>
            <w:r w:rsidRPr="00703E89">
              <w:rPr>
                <w:sz w:val="22"/>
              </w:rPr>
              <w:t>•</w:t>
            </w:r>
            <w:r w:rsidRPr="00703E89">
              <w:rPr>
                <w:sz w:val="22"/>
              </w:rPr>
              <w:tab/>
              <w:t>The relevancy of the intervention assessed</w:t>
            </w:r>
          </w:p>
        </w:tc>
      </w:tr>
      <w:tr w:rsidR="00703E89" w:rsidRPr="008B7C46" w14:paraId="7590BE67" w14:textId="77777777" w:rsidTr="00144C56">
        <w:trPr>
          <w:tblHeader/>
        </w:trPr>
        <w:tc>
          <w:tcPr>
            <w:tcW w:w="5000" w:type="pct"/>
            <w:shd w:val="clear" w:color="auto" w:fill="00B050"/>
          </w:tcPr>
          <w:p w14:paraId="1DD4536A" w14:textId="0F8E239E" w:rsidR="00703E89" w:rsidRPr="008B7C46" w:rsidRDefault="00703E89" w:rsidP="00144C56">
            <w:pPr>
              <w:tabs>
                <w:tab w:val="left" w:pos="2460"/>
              </w:tabs>
              <w:rPr>
                <w:b/>
                <w:color w:val="FFFFFF"/>
                <w:sz w:val="22"/>
              </w:rPr>
            </w:pPr>
            <w:r w:rsidRPr="00703E89">
              <w:rPr>
                <w:b/>
                <w:color w:val="FFFFFF"/>
                <w:sz w:val="22"/>
              </w:rPr>
              <w:t>Robustness</w:t>
            </w:r>
            <w:r w:rsidRPr="008B7C46">
              <w:rPr>
                <w:b/>
                <w:color w:val="FFFFFF"/>
                <w:sz w:val="22"/>
              </w:rPr>
              <w:t xml:space="preserve"> criteria</w:t>
            </w:r>
            <w:r w:rsidR="00540CEF">
              <w:rPr>
                <w:b/>
                <w:color w:val="FFFFFF"/>
                <w:sz w:val="22"/>
              </w:rPr>
              <w:tab/>
            </w:r>
          </w:p>
        </w:tc>
      </w:tr>
      <w:tr w:rsidR="003F3E31" w:rsidRPr="009F0968" w14:paraId="1B3CD6BC" w14:textId="77777777" w:rsidTr="00144C56">
        <w:trPr>
          <w:trHeight w:val="495"/>
        </w:trPr>
        <w:tc>
          <w:tcPr>
            <w:tcW w:w="5000" w:type="pct"/>
            <w:shd w:val="clear" w:color="auto" w:fill="CBE9D3"/>
            <w:vAlign w:val="center"/>
          </w:tcPr>
          <w:p w14:paraId="4CE57EC3" w14:textId="77777777" w:rsidR="003F3E31" w:rsidRPr="009F0968" w:rsidRDefault="003F3E31" w:rsidP="009A05CB">
            <w:pPr>
              <w:pStyle w:val="NormalCEP"/>
              <w:spacing w:after="0" w:line="240" w:lineRule="auto"/>
              <w:rPr>
                <w:rFonts w:ascii="Arial" w:eastAsia="Calibri" w:hAnsi="Arial"/>
                <w:b/>
                <w:szCs w:val="22"/>
              </w:rPr>
            </w:pPr>
            <w:r w:rsidRPr="009F0968">
              <w:rPr>
                <w:rFonts w:ascii="Arial" w:eastAsia="Calibri" w:hAnsi="Arial"/>
                <w:b/>
                <w:szCs w:val="22"/>
              </w:rPr>
              <w:t xml:space="preserve">Scoring: </w:t>
            </w:r>
            <w:r w:rsidR="004A1AEA" w:rsidRPr="00144C56">
              <w:rPr>
                <w:rFonts w:ascii="Arial" w:hAnsi="Arial" w:cs="Arial"/>
              </w:rPr>
              <w:t>Yes (3), Partially Yes (2), No information (1), Not applicable (no value)</w:t>
            </w:r>
            <w:r w:rsidR="004A1AEA" w:rsidRPr="00144C56">
              <w:rPr>
                <w:rStyle w:val="FootnoteReference"/>
                <w:rFonts w:ascii="Arial" w:hAnsi="Arial" w:cs="Arial"/>
              </w:rPr>
              <w:footnoteReference w:id="15"/>
            </w:r>
          </w:p>
        </w:tc>
      </w:tr>
      <w:tr w:rsidR="00703E89" w14:paraId="6B35635C" w14:textId="77777777" w:rsidTr="00144C56">
        <w:tc>
          <w:tcPr>
            <w:tcW w:w="5000" w:type="pct"/>
            <w:shd w:val="clear" w:color="auto" w:fill="auto"/>
          </w:tcPr>
          <w:p w14:paraId="0806A040" w14:textId="77777777" w:rsidR="00703E89" w:rsidRPr="00144C56" w:rsidRDefault="00703E89" w:rsidP="00083A23">
            <w:pPr>
              <w:spacing w:before="60" w:after="80"/>
              <w:rPr>
                <w:sz w:val="22"/>
              </w:rPr>
            </w:pPr>
            <w:r w:rsidRPr="00703E89">
              <w:rPr>
                <w:sz w:val="22"/>
              </w:rPr>
              <w:t>•</w:t>
            </w:r>
            <w:r>
              <w:rPr>
                <w:sz w:val="22"/>
              </w:rPr>
              <w:t xml:space="preserve">   </w:t>
            </w:r>
            <w:r w:rsidR="004A1AEA" w:rsidRPr="00144C56">
              <w:rPr>
                <w:sz w:val="22"/>
              </w:rPr>
              <w:t>Questions &amp; hypotheses clear &amp; answered</w:t>
            </w:r>
          </w:p>
          <w:p w14:paraId="013E6257" w14:textId="77777777" w:rsidR="00703E89" w:rsidRPr="00703E89" w:rsidRDefault="00703E89" w:rsidP="00703E89">
            <w:pPr>
              <w:spacing w:before="60" w:after="80"/>
              <w:ind w:left="284" w:hanging="284"/>
              <w:rPr>
                <w:sz w:val="22"/>
              </w:rPr>
            </w:pPr>
            <w:r w:rsidRPr="00703E89">
              <w:rPr>
                <w:sz w:val="22"/>
              </w:rPr>
              <w:t>•</w:t>
            </w:r>
            <w:r w:rsidRPr="00703E89">
              <w:rPr>
                <w:sz w:val="22"/>
              </w:rPr>
              <w:tab/>
              <w:t>Existing research acknowledged</w:t>
            </w:r>
          </w:p>
          <w:p w14:paraId="514F41BA" w14:textId="77777777" w:rsidR="00703E89" w:rsidRPr="00703E89" w:rsidRDefault="00703E89" w:rsidP="00703E89">
            <w:pPr>
              <w:spacing w:before="60" w:after="80"/>
              <w:ind w:left="284" w:hanging="284"/>
              <w:rPr>
                <w:sz w:val="22"/>
              </w:rPr>
            </w:pPr>
            <w:r w:rsidRPr="00703E89">
              <w:rPr>
                <w:sz w:val="22"/>
              </w:rPr>
              <w:t>•</w:t>
            </w:r>
            <w:r w:rsidRPr="00703E89">
              <w:rPr>
                <w:sz w:val="22"/>
              </w:rPr>
              <w:tab/>
              <w:t>Funding &amp; vested interested declared</w:t>
            </w:r>
          </w:p>
          <w:p w14:paraId="68995728" w14:textId="77777777" w:rsidR="00703E89" w:rsidRPr="00703E89" w:rsidRDefault="00703E89" w:rsidP="00703E89">
            <w:pPr>
              <w:spacing w:before="60" w:after="80"/>
              <w:ind w:left="284" w:hanging="284"/>
              <w:rPr>
                <w:sz w:val="22"/>
              </w:rPr>
            </w:pPr>
            <w:r w:rsidRPr="00703E89">
              <w:rPr>
                <w:sz w:val="22"/>
              </w:rPr>
              <w:t>•</w:t>
            </w:r>
            <w:r w:rsidRPr="00703E89">
              <w:rPr>
                <w:sz w:val="22"/>
              </w:rPr>
              <w:tab/>
              <w:t>Methodology clearly &amp; transparently presented</w:t>
            </w:r>
          </w:p>
          <w:p w14:paraId="5DB195FC" w14:textId="77777777" w:rsidR="00703E89" w:rsidRPr="00703E89" w:rsidRDefault="00703E89" w:rsidP="00703E89">
            <w:pPr>
              <w:spacing w:before="60" w:after="80"/>
              <w:ind w:left="284" w:hanging="284"/>
              <w:rPr>
                <w:sz w:val="22"/>
              </w:rPr>
            </w:pPr>
            <w:r w:rsidRPr="00703E89">
              <w:rPr>
                <w:sz w:val="22"/>
              </w:rPr>
              <w:t>•</w:t>
            </w:r>
            <w:r w:rsidRPr="00703E89">
              <w:rPr>
                <w:sz w:val="22"/>
              </w:rPr>
              <w:tab/>
              <w:t>Method appropriate to research question &amp; study conclusions</w:t>
            </w:r>
          </w:p>
          <w:p w14:paraId="00D3D970" w14:textId="77777777" w:rsidR="00703E89" w:rsidRPr="00703E89" w:rsidRDefault="00703E89" w:rsidP="00703E89">
            <w:pPr>
              <w:spacing w:before="60" w:after="80"/>
              <w:ind w:left="284" w:hanging="284"/>
              <w:rPr>
                <w:sz w:val="22"/>
              </w:rPr>
            </w:pPr>
            <w:r w:rsidRPr="00703E89">
              <w:rPr>
                <w:sz w:val="22"/>
              </w:rPr>
              <w:t>•</w:t>
            </w:r>
            <w:r w:rsidRPr="00703E89">
              <w:rPr>
                <w:sz w:val="22"/>
              </w:rPr>
              <w:tab/>
              <w:t>Assumptions are outlined</w:t>
            </w:r>
          </w:p>
          <w:p w14:paraId="5A495EF3" w14:textId="77777777" w:rsidR="00703E89" w:rsidRPr="00703E89" w:rsidRDefault="00703E89" w:rsidP="00703E89">
            <w:pPr>
              <w:spacing w:before="60" w:after="80"/>
              <w:ind w:left="284" w:hanging="284"/>
              <w:rPr>
                <w:sz w:val="22"/>
              </w:rPr>
            </w:pPr>
            <w:r w:rsidRPr="00703E89">
              <w:rPr>
                <w:sz w:val="22"/>
              </w:rPr>
              <w:t>•</w:t>
            </w:r>
            <w:r w:rsidRPr="00703E89">
              <w:rPr>
                <w:sz w:val="22"/>
              </w:rPr>
              <w:tab/>
              <w:t>Recruitment strategy appropriate to the aims of the research</w:t>
            </w:r>
          </w:p>
          <w:p w14:paraId="4BCC7222" w14:textId="77777777" w:rsidR="00703E89" w:rsidRPr="00703E89" w:rsidRDefault="00703E89" w:rsidP="00703E89">
            <w:pPr>
              <w:spacing w:before="60" w:after="80"/>
              <w:ind w:left="284" w:hanging="284"/>
              <w:rPr>
                <w:sz w:val="22"/>
              </w:rPr>
            </w:pPr>
            <w:r w:rsidRPr="00703E89">
              <w:rPr>
                <w:sz w:val="22"/>
              </w:rPr>
              <w:t>•</w:t>
            </w:r>
            <w:r w:rsidRPr="00703E89">
              <w:rPr>
                <w:sz w:val="22"/>
              </w:rPr>
              <w:tab/>
              <w:t>If representative sampling is used, sampling frame is (selection of participants) representative of the population being studied</w:t>
            </w:r>
          </w:p>
          <w:p w14:paraId="7D437031" w14:textId="77777777" w:rsidR="00703E89" w:rsidRPr="00703E89" w:rsidRDefault="00703E89" w:rsidP="00703E89">
            <w:pPr>
              <w:spacing w:before="60" w:after="80"/>
              <w:ind w:left="284" w:hanging="284"/>
              <w:rPr>
                <w:sz w:val="22"/>
              </w:rPr>
            </w:pPr>
            <w:r>
              <w:rPr>
                <w:sz w:val="22"/>
              </w:rPr>
              <w:t>•</w:t>
            </w:r>
            <w:r>
              <w:rPr>
                <w:sz w:val="22"/>
              </w:rPr>
              <w:tab/>
            </w:r>
            <w:r w:rsidRPr="00703E89">
              <w:rPr>
                <w:sz w:val="22"/>
              </w:rPr>
              <w:t xml:space="preserve">If it is qualitative there is a logic to the sample, e.g. if trying to get a range of views sample </w:t>
            </w:r>
            <w:r w:rsidRPr="00703E89">
              <w:rPr>
                <w:sz w:val="22"/>
              </w:rPr>
              <w:lastRenderedPageBreak/>
              <w:t>meets that requirement</w:t>
            </w:r>
          </w:p>
          <w:p w14:paraId="1F3412F2" w14:textId="77777777" w:rsidR="00703E89" w:rsidRPr="00703E89" w:rsidRDefault="00703E89" w:rsidP="00703E89">
            <w:pPr>
              <w:spacing w:before="60" w:after="80"/>
              <w:ind w:left="284" w:hanging="284"/>
              <w:rPr>
                <w:sz w:val="22"/>
              </w:rPr>
            </w:pPr>
            <w:r w:rsidRPr="00703E89">
              <w:rPr>
                <w:sz w:val="22"/>
              </w:rPr>
              <w:t>•</w:t>
            </w:r>
            <w:r w:rsidRPr="00703E89">
              <w:rPr>
                <w:sz w:val="22"/>
              </w:rPr>
              <w:tab/>
              <w:t>If there was a comparison or control group, it is similar enough to the intervention group to be comparable</w:t>
            </w:r>
          </w:p>
          <w:p w14:paraId="2BC78D3B" w14:textId="77777777" w:rsidR="00703E89" w:rsidRDefault="00703E89" w:rsidP="00703E89">
            <w:pPr>
              <w:spacing w:before="60" w:after="80"/>
              <w:ind w:left="284" w:hanging="284"/>
              <w:rPr>
                <w:sz w:val="22"/>
              </w:rPr>
            </w:pPr>
            <w:r w:rsidRPr="00703E89">
              <w:rPr>
                <w:sz w:val="22"/>
              </w:rPr>
              <w:t>•</w:t>
            </w:r>
            <w:r w:rsidRPr="00703E89">
              <w:rPr>
                <w:sz w:val="22"/>
              </w:rPr>
              <w:tab/>
              <w:t>Geography / context clear &amp; relevance of findings to o</w:t>
            </w:r>
            <w:r>
              <w:rPr>
                <w:sz w:val="22"/>
              </w:rPr>
              <w:t>ther contexts</w:t>
            </w:r>
          </w:p>
          <w:p w14:paraId="2181D692" w14:textId="77777777" w:rsidR="00703E89" w:rsidRPr="00703E89" w:rsidRDefault="00703E89" w:rsidP="00703E89">
            <w:pPr>
              <w:spacing w:before="60" w:after="80"/>
              <w:ind w:left="284" w:hanging="284"/>
              <w:rPr>
                <w:sz w:val="22"/>
              </w:rPr>
            </w:pPr>
            <w:r w:rsidRPr="00EE4DD6">
              <w:rPr>
                <w:sz w:val="22"/>
              </w:rPr>
              <w:t>•</w:t>
            </w:r>
            <w:r w:rsidRPr="00EE4DD6">
              <w:rPr>
                <w:sz w:val="22"/>
              </w:rPr>
              <w:tab/>
            </w:r>
            <w:r w:rsidRPr="00703E89">
              <w:rPr>
                <w:sz w:val="22"/>
              </w:rPr>
              <w:t>Methods used for measurements &amp; analysis are reliable</w:t>
            </w:r>
          </w:p>
          <w:p w14:paraId="0D11531E" w14:textId="77777777" w:rsidR="00703E89" w:rsidRPr="00703E89" w:rsidRDefault="00703E89" w:rsidP="00703E89">
            <w:pPr>
              <w:spacing w:before="60" w:after="80"/>
              <w:ind w:left="284" w:hanging="284"/>
              <w:rPr>
                <w:sz w:val="22"/>
              </w:rPr>
            </w:pPr>
            <w:r w:rsidRPr="00703E89">
              <w:rPr>
                <w:sz w:val="22"/>
              </w:rPr>
              <w:t>•</w:t>
            </w:r>
            <w:r w:rsidRPr="00703E89">
              <w:rPr>
                <w:sz w:val="22"/>
              </w:rPr>
              <w:tab/>
              <w:t>Measurements and analytical techniques have been validated &amp; verified</w:t>
            </w:r>
          </w:p>
          <w:p w14:paraId="6CAE6297" w14:textId="77777777" w:rsidR="00703E89" w:rsidRPr="00703E89" w:rsidRDefault="00703E89" w:rsidP="00703E89">
            <w:pPr>
              <w:spacing w:before="60" w:after="80"/>
              <w:ind w:left="284" w:hanging="284"/>
              <w:rPr>
                <w:sz w:val="22"/>
              </w:rPr>
            </w:pPr>
            <w:r w:rsidRPr="00703E89">
              <w:rPr>
                <w:sz w:val="22"/>
              </w:rPr>
              <w:t>•</w:t>
            </w:r>
            <w:r w:rsidRPr="00703E89">
              <w:rPr>
                <w:sz w:val="22"/>
              </w:rPr>
              <w:tab/>
              <w:t>Conclusions backed up by good data &amp; findings</w:t>
            </w:r>
          </w:p>
          <w:p w14:paraId="790919A3" w14:textId="77777777" w:rsidR="00703E89" w:rsidRPr="00703E89" w:rsidRDefault="00703E89" w:rsidP="00703E89">
            <w:pPr>
              <w:spacing w:before="60" w:after="80"/>
              <w:ind w:left="284" w:hanging="284"/>
              <w:rPr>
                <w:sz w:val="22"/>
              </w:rPr>
            </w:pPr>
            <w:r w:rsidRPr="00703E89">
              <w:rPr>
                <w:sz w:val="22"/>
              </w:rPr>
              <w:t>•</w:t>
            </w:r>
            <w:r w:rsidRPr="00703E89">
              <w:rPr>
                <w:sz w:val="22"/>
              </w:rPr>
              <w:tab/>
              <w:t>Links between existing research, data, analysis &amp; conclusions are clear</w:t>
            </w:r>
          </w:p>
          <w:p w14:paraId="6D2979DF" w14:textId="77777777" w:rsidR="00703E89" w:rsidRPr="00EE4DD6" w:rsidRDefault="00703E89" w:rsidP="00703E89">
            <w:pPr>
              <w:spacing w:before="60" w:after="80"/>
              <w:ind w:left="284" w:hanging="284"/>
              <w:rPr>
                <w:sz w:val="22"/>
              </w:rPr>
            </w:pPr>
            <w:r w:rsidRPr="00703E89">
              <w:rPr>
                <w:sz w:val="22"/>
              </w:rPr>
              <w:t>•</w:t>
            </w:r>
            <w:r w:rsidRPr="00703E89">
              <w:rPr>
                <w:sz w:val="22"/>
              </w:rPr>
              <w:tab/>
              <w:t>Limitations and quality are discussed</w:t>
            </w:r>
          </w:p>
        </w:tc>
      </w:tr>
    </w:tbl>
    <w:p w14:paraId="56840EA8" w14:textId="77777777" w:rsidR="00406714" w:rsidRDefault="00406714" w:rsidP="00406714">
      <w:r>
        <w:lastRenderedPageBreak/>
        <w:t xml:space="preserve">  </w:t>
      </w:r>
    </w:p>
    <w:p w14:paraId="352C078A" w14:textId="77777777" w:rsidR="00A50917" w:rsidRPr="0078693E" w:rsidRDefault="00A50917" w:rsidP="00A50917">
      <w:pPr>
        <w:pStyle w:val="Heading3"/>
      </w:pPr>
      <w:r w:rsidRPr="0078693E">
        <w:t>Assessment of relevan</w:t>
      </w:r>
      <w:r>
        <w:t>ce</w:t>
      </w:r>
    </w:p>
    <w:p w14:paraId="752A09FA" w14:textId="7B38A7FF" w:rsidR="00A50917" w:rsidRPr="009819BA" w:rsidRDefault="0040714C" w:rsidP="00A50917">
      <w:r>
        <w:t xml:space="preserve">The assessment of relevance at this stage (Screen 3) was based on a full review of the paper or document, whereas previous stages (Screen 1 and 2) were based on the abstract only.  </w:t>
      </w:r>
      <w:r w:rsidR="00A50917">
        <w:t>Of the</w:t>
      </w:r>
      <w:r w:rsidR="00A50917" w:rsidRPr="009819BA">
        <w:t xml:space="preserve"> documents reviewed</w:t>
      </w:r>
      <w:r w:rsidR="00A50917">
        <w:t xml:space="preserve"> </w:t>
      </w:r>
      <w:r w:rsidR="00B8411F">
        <w:t>20</w:t>
      </w:r>
      <w:r w:rsidR="00A50917">
        <w:t xml:space="preserve"> (27%) scored an average of less than 1.5 across the relevancy criteria</w:t>
      </w:r>
      <w:r w:rsidR="00A50917" w:rsidRPr="00255A74">
        <w:t xml:space="preserve"> </w:t>
      </w:r>
      <w:r w:rsidR="00A50917">
        <w:t xml:space="preserve">set out in the methodology and hence </w:t>
      </w:r>
      <w:r w:rsidR="00A50917" w:rsidRPr="009819BA">
        <w:t xml:space="preserve">failed the relevancy </w:t>
      </w:r>
      <w:r w:rsidR="00A50917">
        <w:t xml:space="preserve">test. Nonetheless, they </w:t>
      </w:r>
      <w:r w:rsidR="00A50917" w:rsidRPr="009819BA">
        <w:t>offer</w:t>
      </w:r>
      <w:r w:rsidR="00A50917">
        <w:t>ed some</w:t>
      </w:r>
      <w:r w:rsidR="00A50917" w:rsidRPr="009819BA">
        <w:t xml:space="preserve"> contextual information whi</w:t>
      </w:r>
      <w:r w:rsidR="00A50917">
        <w:t xml:space="preserve">ch has been useful to the review. </w:t>
      </w:r>
    </w:p>
    <w:p w14:paraId="68CDBBA5" w14:textId="77777777" w:rsidR="00A50917" w:rsidRDefault="00A50917" w:rsidP="00A50917">
      <w:r>
        <w:t>Documents were excluded on the basis of</w:t>
      </w:r>
      <w:r w:rsidRPr="009819BA">
        <w:t xml:space="preserve"> relevance </w:t>
      </w:r>
      <w:r>
        <w:t>for a variety of reasons</w:t>
      </w:r>
      <w:r w:rsidRPr="009819BA">
        <w:t>, including geographical focus (outside the UK), unit of study (not household) and type of study (not focusing on behaviour change measures to reduce water consumption).  The abstracts which were reviewed when determining relevance for the detailed analysis often did not cover this information.</w:t>
      </w:r>
    </w:p>
    <w:p w14:paraId="37A4A4A6" w14:textId="77777777" w:rsidR="00A50917" w:rsidRPr="0078693E" w:rsidRDefault="00A50917" w:rsidP="00A50917">
      <w:pPr>
        <w:pStyle w:val="Heading3"/>
      </w:pPr>
      <w:r w:rsidRPr="0078693E">
        <w:t>Assessment of robustness</w:t>
      </w:r>
    </w:p>
    <w:p w14:paraId="424D49DF" w14:textId="77777777" w:rsidR="00A50917" w:rsidRDefault="00A50917" w:rsidP="00A50917">
      <w:r>
        <w:t>The varied nature of the publications reviewed meant that the scoring for robustness was, once more, not clear cut. Criteria, such as the use of control groups, were not relevant to conceptual papers, guidance and discussions of approaches to measuring or modelling household water savings.</w:t>
      </w:r>
    </w:p>
    <w:p w14:paraId="2A17DA7D" w14:textId="06BBD205" w:rsidR="00A50917" w:rsidRDefault="00A50917" w:rsidP="00A50917">
      <w:r>
        <w:t>Of the 54 documents assessed for robustness, three were considered not to be robust.  These however were felt to offer relevant insights into some aspects of water efficiency and behaviour change</w:t>
      </w:r>
      <w:r w:rsidR="00B8411F">
        <w:t>;</w:t>
      </w:r>
      <w:r>
        <w:t xml:space="preserve"> </w:t>
      </w:r>
      <w:r w:rsidR="00B8411F">
        <w:t>they</w:t>
      </w:r>
      <w:r>
        <w:t xml:space="preserve"> were used in the review</w:t>
      </w:r>
      <w:r w:rsidR="00B8411F">
        <w:t xml:space="preserve"> and included in the findings of this report</w:t>
      </w:r>
      <w:r>
        <w:t>.</w:t>
      </w:r>
      <w:r w:rsidR="0040714C">
        <w:t xml:space="preserve">  Only the 51 documents that were considered to be robust and relevant were included in the main findings in section 5.</w:t>
      </w:r>
    </w:p>
    <w:p w14:paraId="7025A527" w14:textId="77777777" w:rsidR="00A50917" w:rsidRPr="0015407D" w:rsidRDefault="00A50917" w:rsidP="00A50917">
      <w:pPr>
        <w:pStyle w:val="Heading2"/>
      </w:pPr>
      <w:r>
        <w:lastRenderedPageBreak/>
        <w:t>Issues and limitations of the REA approach</w:t>
      </w:r>
    </w:p>
    <w:p w14:paraId="4D526274" w14:textId="4489C132" w:rsidR="00182BCE" w:rsidRDefault="00182BCE" w:rsidP="00A50917">
      <w:r>
        <w:t>While the JWEG Guidance for undertaking REAs in water efficiency was a useful tool in structuring the review approach and monitoring progress against discrete and easily audited steps, there was an overall lack of flexibility in terms of allowing additional studies to emerge as a result of snowballing. In order to avoid excluding useful studies from the review, a number of updates had to be made to the list of documents.</w:t>
      </w:r>
    </w:p>
    <w:p w14:paraId="233323FE" w14:textId="414AA38A" w:rsidR="00406714" w:rsidRDefault="00A50917" w:rsidP="00A50917">
      <w:r>
        <w:t xml:space="preserve">Several reviews and meta-analyses included in the literature were based on data collected and analysed in previous studies. While in a systematic review we would seek to review the original reference cited - thus excluding the inference or summarising of results generated by the review author - the REA methodology as developed by JWEG and applied to this study lacked the flexibility or time provisions required to pursue this path. </w:t>
      </w:r>
      <w:r w:rsidR="00B8411F">
        <w:t>Although some original documents referred to in meta</w:t>
      </w:r>
      <w:r w:rsidR="00182BCE">
        <w:t>-analyses were identified later</w:t>
      </w:r>
      <w:r>
        <w:t>, the final list of documents had been agreed by th</w:t>
      </w:r>
      <w:r w:rsidR="00B8411F">
        <w:t>is</w:t>
      </w:r>
      <w:r>
        <w:t xml:space="preserve"> time </w:t>
      </w:r>
      <w:r w:rsidR="00B8411F">
        <w:t xml:space="preserve">and </w:t>
      </w:r>
      <w:r>
        <w:t xml:space="preserve">these documents </w:t>
      </w:r>
      <w:r w:rsidR="00B8411F">
        <w:t>could</w:t>
      </w:r>
      <w:r>
        <w:t xml:space="preserve"> </w:t>
      </w:r>
      <w:r w:rsidR="00B8411F">
        <w:t>not be included</w:t>
      </w:r>
      <w:r>
        <w:t xml:space="preserve">. </w:t>
      </w:r>
    </w:p>
    <w:p w14:paraId="56BC85CF" w14:textId="77777777" w:rsidR="0015407D" w:rsidRDefault="009819BA" w:rsidP="00251A71">
      <w:pPr>
        <w:pStyle w:val="Heading1"/>
      </w:pPr>
      <w:r>
        <w:br w:type="page"/>
      </w:r>
      <w:bookmarkStart w:id="45" w:name="_Toc478560315"/>
      <w:bookmarkStart w:id="46" w:name="_Toc490560318"/>
      <w:r w:rsidR="0015407D">
        <w:lastRenderedPageBreak/>
        <w:t>Overview of the evidence</w:t>
      </w:r>
      <w:bookmarkEnd w:id="45"/>
      <w:bookmarkEnd w:id="46"/>
    </w:p>
    <w:p w14:paraId="196647B8" w14:textId="77777777" w:rsidR="009819BA" w:rsidRPr="009819BA" w:rsidRDefault="009819BA" w:rsidP="009819BA">
      <w:r w:rsidRPr="009819BA">
        <w:t>This section provides an overview of the documents reviewed.</w:t>
      </w:r>
    </w:p>
    <w:p w14:paraId="03DA1871" w14:textId="77777777" w:rsidR="0015407D" w:rsidRDefault="0015407D" w:rsidP="0015407D">
      <w:pPr>
        <w:pStyle w:val="Heading2"/>
      </w:pPr>
      <w:bookmarkStart w:id="47" w:name="_Toc490560319"/>
      <w:r>
        <w:t>Number of documents reviewed</w:t>
      </w:r>
      <w:bookmarkEnd w:id="47"/>
    </w:p>
    <w:p w14:paraId="60E85C2C" w14:textId="77777777" w:rsidR="009819BA" w:rsidRDefault="00641AF7" w:rsidP="009819BA">
      <w:r>
        <w:t xml:space="preserve">A total of </w:t>
      </w:r>
      <w:r w:rsidR="00A76F93">
        <w:t>7</w:t>
      </w:r>
      <w:r w:rsidR="00F67AC1">
        <w:t>4</w:t>
      </w:r>
      <w:r w:rsidR="00A76F93">
        <w:t xml:space="preserve"> </w:t>
      </w:r>
      <w:r>
        <w:t xml:space="preserve">documents considered to be </w:t>
      </w:r>
      <w:r w:rsidR="009819BA">
        <w:t xml:space="preserve">‘Clearly relevant’ </w:t>
      </w:r>
      <w:r w:rsidR="00976FD1">
        <w:t>were</w:t>
      </w:r>
      <w:r w:rsidR="009819BA">
        <w:t xml:space="preserve"> reviewed under the analysis headings. </w:t>
      </w:r>
    </w:p>
    <w:p w14:paraId="4D24FBDF" w14:textId="20FAE2E8" w:rsidR="0080271F" w:rsidRDefault="006C7D35" w:rsidP="00737FCA">
      <w:r>
        <w:t>O</w:t>
      </w:r>
      <w:r w:rsidR="00083A23">
        <w:t>f these</w:t>
      </w:r>
      <w:r w:rsidR="002E34AA">
        <w:t>, 54</w:t>
      </w:r>
      <w:r w:rsidR="00083A23">
        <w:t xml:space="preserve"> </w:t>
      </w:r>
      <w:r w:rsidR="00EE4426">
        <w:t xml:space="preserve">documents </w:t>
      </w:r>
      <w:r w:rsidR="000B3C73">
        <w:t>(</w:t>
      </w:r>
      <w:r>
        <w:t>73%</w:t>
      </w:r>
      <w:r w:rsidR="000B3C73">
        <w:t>)</w:t>
      </w:r>
      <w:r>
        <w:t xml:space="preserve"> </w:t>
      </w:r>
      <w:r w:rsidR="00EE4426">
        <w:t xml:space="preserve">were confirmed as relevant (i.e. scored an average relevancy of 1.5 and above) and assessed against a </w:t>
      </w:r>
      <w:r w:rsidR="00E773F1">
        <w:t>set</w:t>
      </w:r>
      <w:r w:rsidR="00EE4426">
        <w:t xml:space="preserve"> of robustness criteria </w:t>
      </w:r>
      <w:r w:rsidR="00E773F1">
        <w:t>adapted</w:t>
      </w:r>
      <w:r w:rsidR="00EE4426">
        <w:t xml:space="preserve"> from the JWEG Guide (Collins </w:t>
      </w:r>
      <w:r w:rsidR="000D1387" w:rsidRPr="000D1387">
        <w:rPr>
          <w:i/>
        </w:rPr>
        <w:t>et al.</w:t>
      </w:r>
      <w:r w:rsidR="00EE4426">
        <w:t xml:space="preserve">, 2015) for the purposes of this review. </w:t>
      </w:r>
      <w:r w:rsidR="0080271F">
        <w:t>The majority of documents with an average relevancy score of less than 1.5 scored low in the sub-criteria linked to the relevancy of the target population or the relevancy of the intervention assessed. The latter links to the fact that a number of the documents and literature reviewed did not refer to specific interventions but offered useful context to this review. This is discussed later in this section.</w:t>
      </w:r>
    </w:p>
    <w:p w14:paraId="03023BA1" w14:textId="2658621E" w:rsidR="00AF4982" w:rsidRDefault="00EE4426" w:rsidP="00737FCA">
      <w:r>
        <w:t>The vast majority</w:t>
      </w:r>
      <w:r w:rsidR="003F3E31">
        <w:t xml:space="preserve"> (94%)</w:t>
      </w:r>
      <w:r>
        <w:t xml:space="preserve"> of those</w:t>
      </w:r>
      <w:r w:rsidR="0080271F">
        <w:t xml:space="preserve"> 54</w:t>
      </w:r>
      <w:r>
        <w:t xml:space="preserve"> </w:t>
      </w:r>
      <w:r w:rsidR="0080271F">
        <w:t xml:space="preserve">documents </w:t>
      </w:r>
      <w:r>
        <w:t>were deemed to be robust, with the exception of 3 documents which scored lower tha</w:t>
      </w:r>
      <w:r w:rsidR="00A76F93">
        <w:t>n</w:t>
      </w:r>
      <w:r>
        <w:t xml:space="preserve"> 1.5 in average robustness. It is worth noting that in some cases low scores in robustness are associated with the type of evidence, with policy notes, presentations, conference papers and research highlight</w:t>
      </w:r>
      <w:r w:rsidR="00A7286E">
        <w:t>s</w:t>
      </w:r>
      <w:r>
        <w:t xml:space="preserve"> </w:t>
      </w:r>
      <w:r w:rsidR="00A7286E">
        <w:t>scor</w:t>
      </w:r>
      <w:r>
        <w:t>ing relatively low.</w:t>
      </w:r>
      <w:r w:rsidR="0080271F">
        <w:t xml:space="preserve"> This is further discussed in Section 4.3.</w:t>
      </w:r>
    </w:p>
    <w:p w14:paraId="4733B94C" w14:textId="22924045" w:rsidR="00AF4982" w:rsidRDefault="00AF4982" w:rsidP="00737FCA">
      <w:r>
        <w:t>All 74 documents were used in the study, however</w:t>
      </w:r>
      <w:r w:rsidR="00A50917">
        <w:t xml:space="preserve"> only</w:t>
      </w:r>
      <w:r>
        <w:t xml:space="preserve"> the 51 that met the relevance and robustness</w:t>
      </w:r>
      <w:r w:rsidR="00A50917">
        <w:t xml:space="preserve"> criteria are included in the findings section (section </w:t>
      </w:r>
      <w:r w:rsidR="00782A82">
        <w:t>5</w:t>
      </w:r>
      <w:r w:rsidR="00A50917">
        <w:t xml:space="preserve">).  The remaining documents that did not meet the criteria have been </w:t>
      </w:r>
      <w:r w:rsidR="002E34AA">
        <w:t>drawn on to provide</w:t>
      </w:r>
      <w:r w:rsidR="00A50917">
        <w:t xml:space="preserve"> context to inform the study.</w:t>
      </w:r>
    </w:p>
    <w:p w14:paraId="7B445CB2" w14:textId="77777777" w:rsidR="00B97B2F" w:rsidRDefault="00B97B2F" w:rsidP="0015407D">
      <w:pPr>
        <w:pStyle w:val="Heading2"/>
      </w:pPr>
      <w:bookmarkStart w:id="48" w:name="_Toc490560320"/>
      <w:r>
        <w:t>Key characteristics</w:t>
      </w:r>
      <w:bookmarkEnd w:id="48"/>
    </w:p>
    <w:p w14:paraId="39A822EB" w14:textId="218AA114" w:rsidR="00397192" w:rsidRDefault="00D80BC4" w:rsidP="00737FCA">
      <w:r>
        <w:t xml:space="preserve">This section </w:t>
      </w:r>
      <w:r w:rsidR="003777C5">
        <w:t xml:space="preserve">describes the key characteristics of the literature reviewed.  It covers all </w:t>
      </w:r>
      <w:r w:rsidR="00A76F93">
        <w:t>7</w:t>
      </w:r>
      <w:r w:rsidR="00F67AC1">
        <w:t>4</w:t>
      </w:r>
      <w:r w:rsidR="00A76F93">
        <w:t xml:space="preserve"> </w:t>
      </w:r>
      <w:r w:rsidR="003777C5">
        <w:t>studies</w:t>
      </w:r>
      <w:r w:rsidR="008A0F4B">
        <w:t xml:space="preserve"> out of which 61% </w:t>
      </w:r>
      <w:r w:rsidR="002E34AA">
        <w:t xml:space="preserve">(45 documents) </w:t>
      </w:r>
      <w:r w:rsidR="008A0F4B">
        <w:t xml:space="preserve">can be categorised as grey literature and the remaining 39% </w:t>
      </w:r>
      <w:r w:rsidR="002E34AA">
        <w:t xml:space="preserve">(29 documents) </w:t>
      </w:r>
      <w:r w:rsidR="008A0F4B">
        <w:t xml:space="preserve">consisted </w:t>
      </w:r>
      <w:r w:rsidR="003E27B4">
        <w:t xml:space="preserve">of </w:t>
      </w:r>
      <w:r w:rsidR="008A0F4B">
        <w:t>peer-reviewed literature</w:t>
      </w:r>
      <w:r w:rsidR="00397192">
        <w:t>.</w:t>
      </w:r>
    </w:p>
    <w:p w14:paraId="68E41A6B" w14:textId="3CB608C7" w:rsidR="0015407D" w:rsidRDefault="00B97B2F" w:rsidP="00397192">
      <w:pPr>
        <w:pStyle w:val="Heading3"/>
      </w:pPr>
      <w:r>
        <w:t xml:space="preserve">Documents </w:t>
      </w:r>
      <w:r w:rsidRPr="003C7D5B">
        <w:t>with</w:t>
      </w:r>
      <w:r>
        <w:t xml:space="preserve"> a </w:t>
      </w:r>
      <w:r w:rsidR="0015407D">
        <w:t>theoretical framework</w:t>
      </w:r>
    </w:p>
    <w:p w14:paraId="11D67A41" w14:textId="726EC18E" w:rsidR="00A7286E" w:rsidRPr="00FB7753" w:rsidRDefault="006C7D35" w:rsidP="0025506F">
      <w:r>
        <w:t>In</w:t>
      </w:r>
      <w:r w:rsidR="002E34AA">
        <w:t xml:space="preserve"> 27</w:t>
      </w:r>
      <w:r w:rsidR="00014E3F">
        <w:t xml:space="preserve"> </w:t>
      </w:r>
      <w:r w:rsidR="002E34AA">
        <w:t>documents</w:t>
      </w:r>
      <w:r>
        <w:t xml:space="preserve"> </w:t>
      </w:r>
      <w:r w:rsidR="002E34AA">
        <w:t>(</w:t>
      </w:r>
      <w:r w:rsidR="008A0F4B">
        <w:t>36%</w:t>
      </w:r>
      <w:r w:rsidR="00B2439E">
        <w:t xml:space="preserve"> of the</w:t>
      </w:r>
      <w:r w:rsidR="00A7286E" w:rsidRPr="00FB7753">
        <w:t xml:space="preserve"> studies</w:t>
      </w:r>
      <w:r w:rsidR="002E34AA">
        <w:t>)</w:t>
      </w:r>
      <w:r w:rsidR="00A7286E" w:rsidRPr="00FB7753">
        <w:t xml:space="preserve"> explicit refer</w:t>
      </w:r>
      <w:r>
        <w:t>ences were made</w:t>
      </w:r>
      <w:r w:rsidR="00A7286E" w:rsidRPr="00FB7753">
        <w:t xml:space="preserve"> to a theoretical framework</w:t>
      </w:r>
      <w:r>
        <w:t xml:space="preserve"> or</w:t>
      </w:r>
      <w:r w:rsidRPr="00FB7753">
        <w:t xml:space="preserve"> </w:t>
      </w:r>
      <w:r w:rsidR="002E34AA">
        <w:t xml:space="preserve">this kind of framework </w:t>
      </w:r>
      <w:r>
        <w:t xml:space="preserve">had </w:t>
      </w:r>
      <w:r w:rsidRPr="00FB7753">
        <w:t>directly informed</w:t>
      </w:r>
      <w:r>
        <w:t xml:space="preserve"> the study</w:t>
      </w:r>
      <w:r w:rsidR="00B2439E">
        <w:t>.  In some cases</w:t>
      </w:r>
      <w:r w:rsidR="00515D13">
        <w:t>,</w:t>
      </w:r>
      <w:r w:rsidR="00B2439E">
        <w:t xml:space="preserve"> studies were informed by more than one theoretical framework</w:t>
      </w:r>
      <w:r w:rsidR="008A3680">
        <w:t xml:space="preserve"> so the categories in Table 5 are not mutually exclusive</w:t>
      </w:r>
      <w:r w:rsidR="00B2439E">
        <w:t>.</w:t>
      </w:r>
      <w:r w:rsidR="00A7286E" w:rsidRPr="00FB7753">
        <w:t xml:space="preserve"> </w:t>
      </w:r>
      <w:r w:rsidR="00E773F1">
        <w:t xml:space="preserve"> </w:t>
      </w:r>
      <w:r w:rsidR="00B2439E">
        <w:t>H</w:t>
      </w:r>
      <w:r w:rsidR="00A7286E" w:rsidRPr="00FB7753">
        <w:t>owever</w:t>
      </w:r>
      <w:r w:rsidR="003777C5">
        <w:t>,</w:t>
      </w:r>
      <w:r w:rsidR="00A7286E" w:rsidRPr="00FB7753">
        <w:t xml:space="preserve"> </w:t>
      </w:r>
      <w:r w:rsidR="00515D13">
        <w:t xml:space="preserve">many </w:t>
      </w:r>
      <w:r w:rsidR="00A7286E" w:rsidRPr="00FB7753">
        <w:t xml:space="preserve">of </w:t>
      </w:r>
      <w:r w:rsidR="00515D13">
        <w:t>the</w:t>
      </w:r>
      <w:r>
        <w:t xml:space="preserve">m </w:t>
      </w:r>
      <w:r w:rsidR="00515D13">
        <w:t>did</w:t>
      </w:r>
      <w:r w:rsidR="00A7286E" w:rsidRPr="00FB7753">
        <w:t xml:space="preserve"> not specify any guiding framework for the research.</w:t>
      </w:r>
    </w:p>
    <w:p w14:paraId="6C1CBAFF" w14:textId="606FC9FD" w:rsidR="00A7286E" w:rsidRDefault="00A7286E" w:rsidP="0025506F">
      <w:r w:rsidRPr="00FB7753">
        <w:lastRenderedPageBreak/>
        <w:t>The main types of framework found included</w:t>
      </w:r>
      <w:r w:rsidR="00A9666A">
        <w:t xml:space="preserve">: </w:t>
      </w:r>
      <w:r w:rsidRPr="00FB7753">
        <w:t>Social practice (</w:t>
      </w:r>
      <w:r w:rsidR="00964E73">
        <w:t>12%</w:t>
      </w:r>
      <w:r w:rsidR="00964E73">
        <w:rPr>
          <w:rStyle w:val="FootnoteReference"/>
        </w:rPr>
        <w:footnoteReference w:id="16"/>
      </w:r>
      <w:r w:rsidR="00A9666A">
        <w:t>)</w:t>
      </w:r>
      <w:r w:rsidR="00964E73">
        <w:t>,</w:t>
      </w:r>
      <w:r w:rsidRPr="00FB7753">
        <w:t xml:space="preserve"> </w:t>
      </w:r>
      <w:r w:rsidR="00EE7B37">
        <w:t xml:space="preserve">Social norms (11%), </w:t>
      </w:r>
      <w:r w:rsidR="0077358B" w:rsidRPr="00FB7753">
        <w:t>Economic theor</w:t>
      </w:r>
      <w:r w:rsidR="00964E73">
        <w:t>y</w:t>
      </w:r>
      <w:r w:rsidR="0077358B" w:rsidRPr="00FB7753">
        <w:t xml:space="preserve"> (</w:t>
      </w:r>
      <w:r w:rsidR="00C379A5">
        <w:t>8</w:t>
      </w:r>
      <w:r w:rsidR="00964E73">
        <w:t>%</w:t>
      </w:r>
      <w:r w:rsidR="0077358B" w:rsidRPr="00FB7753">
        <w:t>)</w:t>
      </w:r>
      <w:r w:rsidR="00964E73">
        <w:t xml:space="preserve">, </w:t>
      </w:r>
      <w:r w:rsidR="00964E73" w:rsidRPr="00964E73">
        <w:t>Theory of reasoned action/ planned behaviour</w:t>
      </w:r>
      <w:r w:rsidR="00964E73">
        <w:t xml:space="preserve"> (4%) and 4Es framework (3%)</w:t>
      </w:r>
      <w:r w:rsidR="0077358B">
        <w:t>.</w:t>
      </w:r>
      <w:r w:rsidR="00564393">
        <w:t xml:space="preserve"> </w:t>
      </w:r>
      <w:r w:rsidR="00EE7B37">
        <w:t>T</w:t>
      </w:r>
      <w:r w:rsidR="00564393">
        <w:t>he documents that referred to ‘Other’ theories or frameworks</w:t>
      </w:r>
      <w:r w:rsidR="00964E73">
        <w:t xml:space="preserve"> (</w:t>
      </w:r>
      <w:r w:rsidR="00EE7B37">
        <w:t>12</w:t>
      </w:r>
      <w:r w:rsidR="00964E73">
        <w:t>%)</w:t>
      </w:r>
      <w:r w:rsidR="00A91200">
        <w:t xml:space="preserve"> </w:t>
      </w:r>
      <w:r w:rsidR="00564393">
        <w:t xml:space="preserve">were informed by </w:t>
      </w:r>
      <w:r w:rsidR="00564393" w:rsidRPr="00737FCA">
        <w:t xml:space="preserve">cultural theory, </w:t>
      </w:r>
      <w:r w:rsidR="00564393" w:rsidRPr="00830671">
        <w:t>consumer theory</w:t>
      </w:r>
      <w:r w:rsidR="00564393" w:rsidRPr="00737FCA">
        <w:t>, social welfare approaches</w:t>
      </w:r>
      <w:r w:rsidR="00564393">
        <w:t>, motivational theory, alternative hedonism and behavioural t</w:t>
      </w:r>
      <w:r w:rsidR="00A91200">
        <w:t>heor</w:t>
      </w:r>
      <w:r w:rsidR="00564393">
        <w:t>y.</w:t>
      </w:r>
    </w:p>
    <w:p w14:paraId="253EA8FF" w14:textId="4E498955" w:rsidR="00A7286E" w:rsidRDefault="00A7286E" w:rsidP="00A7286E">
      <w:pPr>
        <w:pStyle w:val="Caption"/>
      </w:pPr>
      <w:bookmarkStart w:id="49" w:name="_Toc488937958"/>
      <w:bookmarkStart w:id="50" w:name="_Hlk479510629"/>
      <w:r w:rsidRPr="00737FCA">
        <w:t xml:space="preserve">Table </w:t>
      </w:r>
      <w:r w:rsidR="004A1AEA">
        <w:fldChar w:fldCharType="begin"/>
      </w:r>
      <w:r w:rsidR="00386916">
        <w:instrText xml:space="preserve"> SEQ Table \* ARABIC </w:instrText>
      </w:r>
      <w:r w:rsidR="004A1AEA">
        <w:fldChar w:fldCharType="separate"/>
      </w:r>
      <w:r w:rsidR="004C42B8">
        <w:rPr>
          <w:noProof/>
        </w:rPr>
        <w:t>5</w:t>
      </w:r>
      <w:r w:rsidR="004A1AEA">
        <w:fldChar w:fldCharType="end"/>
      </w:r>
      <w:r w:rsidRPr="00737FCA">
        <w:t>: Types of behaviour</w:t>
      </w:r>
      <w:r w:rsidR="005E62B5">
        <w:t xml:space="preserve"> </w:t>
      </w:r>
      <w:r w:rsidRPr="00737FCA">
        <w:t>change theoretical framework used</w:t>
      </w:r>
      <w:bookmarkEnd w:id="49"/>
    </w:p>
    <w:tbl>
      <w:tblPr>
        <w:tblW w:w="98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6629"/>
        <w:gridCol w:w="3260"/>
      </w:tblGrid>
      <w:tr w:rsidR="00A7286E" w:rsidRPr="00F65D4C" w14:paraId="1D5FCD8F" w14:textId="77777777" w:rsidTr="00AF59F7">
        <w:trPr>
          <w:tblHeader/>
        </w:trPr>
        <w:tc>
          <w:tcPr>
            <w:tcW w:w="6629" w:type="dxa"/>
            <w:shd w:val="clear" w:color="auto" w:fill="00B050"/>
          </w:tcPr>
          <w:p w14:paraId="6FE608E3" w14:textId="77777777" w:rsidR="00A7286E" w:rsidRPr="00F65D4C" w:rsidRDefault="00A7286E" w:rsidP="008061A5">
            <w:pPr>
              <w:rPr>
                <w:rFonts w:eastAsia="Times New Roman" w:cs="Arial"/>
                <w:b/>
                <w:iCs/>
                <w:color w:val="FFFFFF"/>
                <w:sz w:val="22"/>
                <w:szCs w:val="28"/>
                <w:lang w:eastAsia="en-GB"/>
              </w:rPr>
            </w:pPr>
            <w:r w:rsidRPr="00F65D4C">
              <w:rPr>
                <w:rFonts w:eastAsia="Times New Roman" w:cs="Arial"/>
                <w:b/>
                <w:iCs/>
                <w:color w:val="FFFFFF"/>
                <w:sz w:val="22"/>
                <w:szCs w:val="28"/>
                <w:lang w:eastAsia="en-GB"/>
              </w:rPr>
              <w:t>Behavioural framework used</w:t>
            </w:r>
          </w:p>
        </w:tc>
        <w:tc>
          <w:tcPr>
            <w:tcW w:w="3260" w:type="dxa"/>
            <w:shd w:val="clear" w:color="auto" w:fill="00B050"/>
          </w:tcPr>
          <w:p w14:paraId="66EFECE4" w14:textId="77777777" w:rsidR="00A7286E" w:rsidRPr="00F65D4C" w:rsidRDefault="00A7286E" w:rsidP="008061A5">
            <w:pPr>
              <w:jc w:val="center"/>
              <w:rPr>
                <w:rFonts w:eastAsia="Times New Roman" w:cs="Arial"/>
                <w:b/>
                <w:color w:val="FFFFFF"/>
                <w:sz w:val="22"/>
                <w:szCs w:val="28"/>
                <w:lang w:eastAsia="en-GB"/>
              </w:rPr>
            </w:pPr>
            <w:r w:rsidRPr="00F65D4C">
              <w:rPr>
                <w:rFonts w:eastAsia="Times New Roman" w:cs="Arial"/>
                <w:b/>
                <w:color w:val="FFFFFF"/>
                <w:sz w:val="22"/>
                <w:szCs w:val="28"/>
                <w:lang w:eastAsia="en-GB"/>
              </w:rPr>
              <w:t>Number of documents</w:t>
            </w:r>
          </w:p>
        </w:tc>
      </w:tr>
      <w:tr w:rsidR="00A7286E" w:rsidRPr="00925F4F" w14:paraId="3FC879E4" w14:textId="77777777" w:rsidTr="00AF59F7">
        <w:trPr>
          <w:trHeight w:val="20"/>
        </w:trPr>
        <w:tc>
          <w:tcPr>
            <w:tcW w:w="6629" w:type="dxa"/>
            <w:shd w:val="clear" w:color="auto" w:fill="CBE9D3"/>
          </w:tcPr>
          <w:p w14:paraId="7F5D9B8C" w14:textId="77777777" w:rsidR="00A7286E" w:rsidRPr="00494AE2" w:rsidRDefault="00A7286E" w:rsidP="00AF59F7">
            <w:pPr>
              <w:pStyle w:val="TableText"/>
            </w:pPr>
            <w:r w:rsidRPr="00494AE2">
              <w:t>Social practice</w:t>
            </w:r>
          </w:p>
        </w:tc>
        <w:tc>
          <w:tcPr>
            <w:tcW w:w="3260" w:type="dxa"/>
            <w:shd w:val="clear" w:color="auto" w:fill="FFFFFF"/>
          </w:tcPr>
          <w:p w14:paraId="45253754" w14:textId="77777777" w:rsidR="00A7286E" w:rsidRPr="00494AE2" w:rsidRDefault="00A9666A" w:rsidP="00AF59F7">
            <w:pPr>
              <w:pStyle w:val="TableText"/>
              <w:jc w:val="center"/>
              <w:rPr>
                <w:rFonts w:cs="Arial"/>
              </w:rPr>
            </w:pPr>
            <w:r w:rsidRPr="00494AE2">
              <w:rPr>
                <w:rFonts w:cs="Arial"/>
              </w:rPr>
              <w:t>9</w:t>
            </w:r>
            <w:r w:rsidR="00A64028">
              <w:rPr>
                <w:rFonts w:cs="Arial"/>
              </w:rPr>
              <w:t xml:space="preserve"> (12%)</w:t>
            </w:r>
          </w:p>
        </w:tc>
      </w:tr>
      <w:tr w:rsidR="0064488D" w:rsidRPr="00925F4F" w14:paraId="79CF5A68" w14:textId="77777777" w:rsidTr="00AF59F7">
        <w:trPr>
          <w:trHeight w:val="20"/>
        </w:trPr>
        <w:tc>
          <w:tcPr>
            <w:tcW w:w="6629" w:type="dxa"/>
            <w:shd w:val="clear" w:color="auto" w:fill="CBE9D3"/>
          </w:tcPr>
          <w:p w14:paraId="7519F69B" w14:textId="3700EF5F" w:rsidR="0064488D" w:rsidRPr="00494AE2" w:rsidRDefault="0064488D" w:rsidP="00AF59F7">
            <w:pPr>
              <w:pStyle w:val="TableText"/>
            </w:pPr>
            <w:r>
              <w:t>Social norms</w:t>
            </w:r>
          </w:p>
        </w:tc>
        <w:tc>
          <w:tcPr>
            <w:tcW w:w="3260" w:type="dxa"/>
            <w:shd w:val="clear" w:color="auto" w:fill="FFFFFF"/>
          </w:tcPr>
          <w:p w14:paraId="00167D3E" w14:textId="675778B9" w:rsidR="0064488D" w:rsidRPr="00494AE2" w:rsidRDefault="0064488D" w:rsidP="00AF59F7">
            <w:pPr>
              <w:pStyle w:val="TableText"/>
              <w:jc w:val="center"/>
              <w:rPr>
                <w:rFonts w:cs="Arial"/>
              </w:rPr>
            </w:pPr>
            <w:r>
              <w:rPr>
                <w:rFonts w:cs="Arial"/>
              </w:rPr>
              <w:t>8 (</w:t>
            </w:r>
            <w:r w:rsidR="00A14C95">
              <w:rPr>
                <w:rFonts w:cs="Arial"/>
              </w:rPr>
              <w:t>11</w:t>
            </w:r>
            <w:r>
              <w:rPr>
                <w:rFonts w:cs="Arial"/>
              </w:rPr>
              <w:t>%)</w:t>
            </w:r>
          </w:p>
        </w:tc>
      </w:tr>
      <w:tr w:rsidR="00384C19" w:rsidRPr="00925F4F" w14:paraId="68CC33B6" w14:textId="77777777" w:rsidTr="00AF59F7">
        <w:trPr>
          <w:trHeight w:val="20"/>
        </w:trPr>
        <w:tc>
          <w:tcPr>
            <w:tcW w:w="6629" w:type="dxa"/>
            <w:shd w:val="clear" w:color="auto" w:fill="CBE9D3"/>
          </w:tcPr>
          <w:p w14:paraId="08F8FAA5" w14:textId="77777777" w:rsidR="00384C19" w:rsidRPr="00494AE2" w:rsidRDefault="00384C19" w:rsidP="00912991">
            <w:pPr>
              <w:pStyle w:val="TableText"/>
            </w:pPr>
            <w:r w:rsidRPr="00494AE2">
              <w:t>Economic theory (including behavioural economics)</w:t>
            </w:r>
          </w:p>
        </w:tc>
        <w:tc>
          <w:tcPr>
            <w:tcW w:w="3260" w:type="dxa"/>
            <w:shd w:val="clear" w:color="auto" w:fill="FFFFFF"/>
          </w:tcPr>
          <w:p w14:paraId="52B4451C" w14:textId="76265738" w:rsidR="00384C19" w:rsidRPr="00494AE2" w:rsidRDefault="00C379A5" w:rsidP="00C379A5">
            <w:pPr>
              <w:pStyle w:val="TableText"/>
              <w:jc w:val="center"/>
              <w:rPr>
                <w:rFonts w:cs="Arial"/>
              </w:rPr>
            </w:pPr>
            <w:r>
              <w:rPr>
                <w:rFonts w:cs="Arial"/>
              </w:rPr>
              <w:t xml:space="preserve">6 </w:t>
            </w:r>
            <w:r w:rsidR="00A64028">
              <w:rPr>
                <w:rFonts w:cs="Arial"/>
              </w:rPr>
              <w:t>(</w:t>
            </w:r>
            <w:r>
              <w:rPr>
                <w:rFonts w:cs="Arial"/>
              </w:rPr>
              <w:t>8</w:t>
            </w:r>
            <w:r w:rsidR="00A64028">
              <w:rPr>
                <w:rFonts w:cs="Arial"/>
              </w:rPr>
              <w:t>%)</w:t>
            </w:r>
          </w:p>
        </w:tc>
      </w:tr>
      <w:tr w:rsidR="00384C19" w:rsidRPr="00925F4F" w14:paraId="4DA01219" w14:textId="77777777" w:rsidTr="00AF59F7">
        <w:trPr>
          <w:trHeight w:val="20"/>
        </w:trPr>
        <w:tc>
          <w:tcPr>
            <w:tcW w:w="6629" w:type="dxa"/>
            <w:shd w:val="clear" w:color="auto" w:fill="CBE9D3"/>
          </w:tcPr>
          <w:p w14:paraId="7CE8C693" w14:textId="77777777" w:rsidR="00384C19" w:rsidRPr="00494AE2" w:rsidRDefault="00384C19" w:rsidP="00912991">
            <w:pPr>
              <w:pStyle w:val="TableText"/>
            </w:pPr>
            <w:r w:rsidRPr="00494AE2">
              <w:t>Theory of reasoned action/ planned behaviour</w:t>
            </w:r>
          </w:p>
        </w:tc>
        <w:tc>
          <w:tcPr>
            <w:tcW w:w="3260" w:type="dxa"/>
            <w:shd w:val="clear" w:color="auto" w:fill="FFFFFF"/>
          </w:tcPr>
          <w:p w14:paraId="0916E01B" w14:textId="77777777" w:rsidR="00384C19" w:rsidRPr="00494AE2" w:rsidRDefault="00384C19" w:rsidP="00912991">
            <w:pPr>
              <w:pStyle w:val="TableText"/>
              <w:jc w:val="center"/>
              <w:rPr>
                <w:rFonts w:cs="Arial"/>
              </w:rPr>
            </w:pPr>
            <w:r w:rsidRPr="00494AE2">
              <w:rPr>
                <w:rFonts w:eastAsia="Times New Roman" w:cs="Arial"/>
                <w:color w:val="000000"/>
                <w:lang w:eastAsia="en-GB"/>
              </w:rPr>
              <w:t>3</w:t>
            </w:r>
            <w:r w:rsidR="00A64028">
              <w:rPr>
                <w:rFonts w:eastAsia="Times New Roman" w:cs="Arial"/>
                <w:color w:val="000000"/>
                <w:lang w:eastAsia="en-GB"/>
              </w:rPr>
              <w:t xml:space="preserve"> (4%)</w:t>
            </w:r>
          </w:p>
        </w:tc>
      </w:tr>
      <w:tr w:rsidR="00384C19" w:rsidRPr="00925F4F" w14:paraId="6372BC56" w14:textId="77777777" w:rsidTr="00AF59F7">
        <w:trPr>
          <w:trHeight w:val="20"/>
        </w:trPr>
        <w:tc>
          <w:tcPr>
            <w:tcW w:w="6629" w:type="dxa"/>
            <w:shd w:val="clear" w:color="auto" w:fill="CBE9D3"/>
          </w:tcPr>
          <w:p w14:paraId="10E31BF5" w14:textId="77777777" w:rsidR="00384C19" w:rsidRPr="00494AE2" w:rsidRDefault="00384C19" w:rsidP="00912991">
            <w:pPr>
              <w:pStyle w:val="TableText"/>
            </w:pPr>
            <w:r w:rsidRPr="00494AE2">
              <w:t xml:space="preserve">4Es </w:t>
            </w:r>
          </w:p>
        </w:tc>
        <w:tc>
          <w:tcPr>
            <w:tcW w:w="3260" w:type="dxa"/>
            <w:shd w:val="clear" w:color="auto" w:fill="FFFFFF"/>
          </w:tcPr>
          <w:p w14:paraId="73B4356E" w14:textId="77777777" w:rsidR="00384C19" w:rsidRPr="00494AE2" w:rsidRDefault="00A43686" w:rsidP="00912991">
            <w:pPr>
              <w:pStyle w:val="TableText"/>
              <w:jc w:val="center"/>
              <w:rPr>
                <w:rFonts w:cs="Arial"/>
              </w:rPr>
            </w:pPr>
            <w:r>
              <w:rPr>
                <w:rFonts w:cs="Arial"/>
              </w:rPr>
              <w:t>2</w:t>
            </w:r>
            <w:r w:rsidR="00A64028">
              <w:rPr>
                <w:rFonts w:cs="Arial"/>
              </w:rPr>
              <w:t xml:space="preserve"> (3%)</w:t>
            </w:r>
          </w:p>
        </w:tc>
      </w:tr>
      <w:tr w:rsidR="00384C19" w:rsidRPr="00925F4F" w14:paraId="288A4B31" w14:textId="77777777" w:rsidTr="00AF59F7">
        <w:trPr>
          <w:trHeight w:val="20"/>
        </w:trPr>
        <w:tc>
          <w:tcPr>
            <w:tcW w:w="6629" w:type="dxa"/>
            <w:shd w:val="clear" w:color="auto" w:fill="CBE9D3"/>
          </w:tcPr>
          <w:p w14:paraId="43B0275A" w14:textId="77777777" w:rsidR="00384C19" w:rsidRPr="00494AE2" w:rsidRDefault="00384C19" w:rsidP="00AF59F7">
            <w:pPr>
              <w:pStyle w:val="TableText"/>
            </w:pPr>
            <w:r>
              <w:t>Other</w:t>
            </w:r>
          </w:p>
        </w:tc>
        <w:tc>
          <w:tcPr>
            <w:tcW w:w="3260" w:type="dxa"/>
            <w:shd w:val="clear" w:color="auto" w:fill="FFFFFF"/>
          </w:tcPr>
          <w:p w14:paraId="57E2880D" w14:textId="41A351D6" w:rsidR="00384C19" w:rsidRPr="00494AE2" w:rsidRDefault="0064488D" w:rsidP="00AF59F7">
            <w:pPr>
              <w:pStyle w:val="TableText"/>
              <w:jc w:val="center"/>
              <w:rPr>
                <w:rFonts w:cs="Arial"/>
              </w:rPr>
            </w:pPr>
            <w:r>
              <w:rPr>
                <w:rFonts w:cs="Arial"/>
              </w:rPr>
              <w:t>9</w:t>
            </w:r>
            <w:r w:rsidR="00A64028">
              <w:rPr>
                <w:rFonts w:cs="Arial"/>
              </w:rPr>
              <w:t xml:space="preserve"> (</w:t>
            </w:r>
            <w:r>
              <w:rPr>
                <w:rFonts w:cs="Arial"/>
              </w:rPr>
              <w:t>12</w:t>
            </w:r>
            <w:r w:rsidR="00A64028">
              <w:rPr>
                <w:rFonts w:cs="Arial"/>
              </w:rPr>
              <w:t>%)</w:t>
            </w:r>
          </w:p>
        </w:tc>
      </w:tr>
      <w:tr w:rsidR="00384C19" w:rsidRPr="00925F4F" w14:paraId="10A75FA7" w14:textId="77777777" w:rsidTr="00AF59F7">
        <w:trPr>
          <w:trHeight w:val="20"/>
        </w:trPr>
        <w:tc>
          <w:tcPr>
            <w:tcW w:w="6629" w:type="dxa"/>
            <w:shd w:val="clear" w:color="auto" w:fill="CBE9D3"/>
          </w:tcPr>
          <w:p w14:paraId="5C7362ED" w14:textId="77777777" w:rsidR="00384C19" w:rsidRPr="00494AE2" w:rsidRDefault="00384C19" w:rsidP="00AF59F7">
            <w:pPr>
              <w:pStyle w:val="TableText"/>
            </w:pPr>
            <w:r w:rsidRPr="00494AE2">
              <w:t>Not given</w:t>
            </w:r>
          </w:p>
        </w:tc>
        <w:tc>
          <w:tcPr>
            <w:tcW w:w="3260" w:type="dxa"/>
            <w:shd w:val="clear" w:color="auto" w:fill="FFFFFF"/>
          </w:tcPr>
          <w:p w14:paraId="51A70CEA" w14:textId="77777777" w:rsidR="00384C19" w:rsidRPr="0035792C" w:rsidRDefault="0035792C" w:rsidP="0035792C">
            <w:pPr>
              <w:pStyle w:val="TableText"/>
              <w:jc w:val="center"/>
              <w:rPr>
                <w:rFonts w:cs="Arial"/>
              </w:rPr>
            </w:pPr>
            <w:r w:rsidRPr="00494AE2">
              <w:rPr>
                <w:rFonts w:cs="Arial"/>
              </w:rPr>
              <w:t>4</w:t>
            </w:r>
            <w:r>
              <w:rPr>
                <w:rFonts w:cs="Arial"/>
              </w:rPr>
              <w:t>3</w:t>
            </w:r>
            <w:r w:rsidR="00A64028">
              <w:rPr>
                <w:rFonts w:cs="Arial"/>
              </w:rPr>
              <w:t xml:space="preserve"> (58%)</w:t>
            </w:r>
          </w:p>
        </w:tc>
      </w:tr>
      <w:bookmarkEnd w:id="50"/>
    </w:tbl>
    <w:p w14:paraId="000D39B4" w14:textId="77777777" w:rsidR="00A7286E" w:rsidRPr="002608E2" w:rsidRDefault="00A7286E" w:rsidP="0025506F"/>
    <w:p w14:paraId="166B4C11" w14:textId="77777777" w:rsidR="008421BA" w:rsidRDefault="008421BA" w:rsidP="00397192">
      <w:pPr>
        <w:pStyle w:val="Heading3"/>
      </w:pPr>
      <w:r w:rsidRPr="00127D80">
        <w:t>Types of research design</w:t>
      </w:r>
    </w:p>
    <w:p w14:paraId="2D51D8F5" w14:textId="77777777" w:rsidR="00A64028" w:rsidRPr="00144C56" w:rsidRDefault="00A64028" w:rsidP="00A64028">
      <w:pPr>
        <w:pStyle w:val="Caption"/>
        <w:rPr>
          <w:b w:val="0"/>
          <w:sz w:val="24"/>
        </w:rPr>
      </w:pPr>
      <w:r>
        <w:rPr>
          <w:b w:val="0"/>
          <w:sz w:val="24"/>
        </w:rPr>
        <w:t xml:space="preserve">The majority of the studies reviewed </w:t>
      </w:r>
      <w:r w:rsidRPr="00A64028">
        <w:rPr>
          <w:b w:val="0"/>
          <w:sz w:val="24"/>
        </w:rPr>
        <w:t xml:space="preserve">used more than one </w:t>
      </w:r>
      <w:r>
        <w:rPr>
          <w:b w:val="0"/>
          <w:sz w:val="24"/>
        </w:rPr>
        <w:t xml:space="preserve">type of research design in their approach. Therefore the categories </w:t>
      </w:r>
      <w:r w:rsidRPr="00A64028">
        <w:rPr>
          <w:b w:val="0"/>
          <w:sz w:val="24"/>
        </w:rPr>
        <w:t xml:space="preserve">in </w:t>
      </w:r>
      <w:r>
        <w:rPr>
          <w:b w:val="0"/>
          <w:sz w:val="24"/>
        </w:rPr>
        <w:t>T</w:t>
      </w:r>
      <w:r w:rsidRPr="00A64028">
        <w:rPr>
          <w:b w:val="0"/>
          <w:sz w:val="24"/>
        </w:rPr>
        <w:t>able</w:t>
      </w:r>
      <w:r>
        <w:rPr>
          <w:b w:val="0"/>
          <w:sz w:val="24"/>
        </w:rPr>
        <w:t xml:space="preserve"> </w:t>
      </w:r>
      <w:r w:rsidR="009D72E4">
        <w:rPr>
          <w:b w:val="0"/>
          <w:sz w:val="24"/>
        </w:rPr>
        <w:t>6</w:t>
      </w:r>
      <w:r w:rsidRPr="00A64028">
        <w:rPr>
          <w:b w:val="0"/>
          <w:sz w:val="24"/>
        </w:rPr>
        <w:t xml:space="preserve"> are not mutually exclusive. </w:t>
      </w:r>
    </w:p>
    <w:p w14:paraId="37FCF9A7" w14:textId="742B876B" w:rsidR="00A7286E" w:rsidRPr="00FB7753" w:rsidRDefault="00A7286E" w:rsidP="00A7286E">
      <w:pPr>
        <w:pStyle w:val="Caption"/>
        <w:rPr>
          <w:sz w:val="24"/>
        </w:rPr>
      </w:pPr>
      <w:bookmarkStart w:id="51" w:name="_Toc488937959"/>
      <w:r>
        <w:t xml:space="preserve">Table </w:t>
      </w:r>
      <w:r w:rsidR="004A1AEA">
        <w:fldChar w:fldCharType="begin"/>
      </w:r>
      <w:r w:rsidR="00386916">
        <w:instrText xml:space="preserve"> SEQ Table \* ARABIC </w:instrText>
      </w:r>
      <w:r w:rsidR="004A1AEA">
        <w:fldChar w:fldCharType="separate"/>
      </w:r>
      <w:r w:rsidR="004C42B8">
        <w:rPr>
          <w:noProof/>
        </w:rPr>
        <w:t>6</w:t>
      </w:r>
      <w:r w:rsidR="004A1AEA">
        <w:fldChar w:fldCharType="end"/>
      </w:r>
      <w:r>
        <w:t>: Types of research design</w:t>
      </w:r>
      <w:bookmarkEnd w:id="51"/>
      <w:r w:rsidR="0040714C">
        <w:t xml:space="preserve"> (number of studies)</w:t>
      </w:r>
    </w:p>
    <w:tbl>
      <w:tblPr>
        <w:tblW w:w="974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384"/>
        <w:gridCol w:w="1701"/>
        <w:gridCol w:w="1134"/>
        <w:gridCol w:w="1276"/>
        <w:gridCol w:w="1701"/>
        <w:gridCol w:w="1134"/>
        <w:gridCol w:w="1417"/>
      </w:tblGrid>
      <w:tr w:rsidR="005001F1" w:rsidRPr="00F65D4C" w14:paraId="28D0AC2D" w14:textId="77777777" w:rsidTr="00BA1B40">
        <w:trPr>
          <w:trHeight w:val="884"/>
        </w:trPr>
        <w:tc>
          <w:tcPr>
            <w:tcW w:w="1384" w:type="dxa"/>
            <w:shd w:val="clear" w:color="auto" w:fill="00B050"/>
            <w:vAlign w:val="center"/>
          </w:tcPr>
          <w:p w14:paraId="7F024A57"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Qualitative studies</w:t>
            </w:r>
          </w:p>
        </w:tc>
        <w:tc>
          <w:tcPr>
            <w:tcW w:w="1701" w:type="dxa"/>
            <w:shd w:val="clear" w:color="auto" w:fill="00B050"/>
            <w:vAlign w:val="center"/>
          </w:tcPr>
          <w:p w14:paraId="15EAE12C"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Quantitative observational</w:t>
            </w:r>
          </w:p>
        </w:tc>
        <w:tc>
          <w:tcPr>
            <w:tcW w:w="1134" w:type="dxa"/>
            <w:shd w:val="clear" w:color="auto" w:fill="00B050"/>
            <w:vAlign w:val="center"/>
          </w:tcPr>
          <w:p w14:paraId="6ECD084F"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Reviews</w:t>
            </w:r>
          </w:p>
        </w:tc>
        <w:tc>
          <w:tcPr>
            <w:tcW w:w="1276" w:type="dxa"/>
            <w:shd w:val="clear" w:color="auto" w:fill="00B050"/>
            <w:vAlign w:val="center"/>
          </w:tcPr>
          <w:p w14:paraId="4AC4A8CC"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Modelling</w:t>
            </w:r>
          </w:p>
        </w:tc>
        <w:tc>
          <w:tcPr>
            <w:tcW w:w="1701" w:type="dxa"/>
            <w:shd w:val="clear" w:color="auto" w:fill="00B050"/>
            <w:vAlign w:val="center"/>
          </w:tcPr>
          <w:p w14:paraId="758C7BBD"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Quantitative experimental</w:t>
            </w:r>
          </w:p>
        </w:tc>
        <w:tc>
          <w:tcPr>
            <w:tcW w:w="1134" w:type="dxa"/>
            <w:shd w:val="clear" w:color="auto" w:fill="00B050"/>
          </w:tcPr>
          <w:p w14:paraId="2973F580"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Meta-analysis</w:t>
            </w:r>
          </w:p>
        </w:tc>
        <w:tc>
          <w:tcPr>
            <w:tcW w:w="1417" w:type="dxa"/>
            <w:shd w:val="clear" w:color="auto" w:fill="00B050"/>
            <w:vAlign w:val="center"/>
          </w:tcPr>
          <w:p w14:paraId="609E0272" w14:textId="77777777" w:rsidR="005001F1" w:rsidRPr="00494AE2" w:rsidRDefault="005001F1" w:rsidP="00294030">
            <w:pPr>
              <w:pStyle w:val="TableText"/>
              <w:jc w:val="center"/>
              <w:rPr>
                <w:b/>
                <w:color w:val="FFFFFF"/>
                <w:szCs w:val="28"/>
                <w:lang w:eastAsia="en-GB"/>
              </w:rPr>
            </w:pPr>
            <w:r w:rsidRPr="00494AE2">
              <w:rPr>
                <w:b/>
                <w:color w:val="FFFFFF"/>
                <w:szCs w:val="28"/>
                <w:lang w:eastAsia="en-GB"/>
              </w:rPr>
              <w:t>Economic studies</w:t>
            </w:r>
          </w:p>
        </w:tc>
      </w:tr>
      <w:tr w:rsidR="005001F1" w14:paraId="14D4106C" w14:textId="77777777" w:rsidTr="00BA1B40">
        <w:tc>
          <w:tcPr>
            <w:tcW w:w="1384" w:type="dxa"/>
            <w:shd w:val="clear" w:color="auto" w:fill="auto"/>
            <w:vAlign w:val="center"/>
          </w:tcPr>
          <w:p w14:paraId="686A0F3D" w14:textId="77777777" w:rsidR="005001F1" w:rsidRPr="00564393" w:rsidRDefault="005001F1" w:rsidP="00912991">
            <w:pPr>
              <w:pStyle w:val="TableText"/>
              <w:jc w:val="center"/>
              <w:rPr>
                <w:color w:val="000000"/>
              </w:rPr>
            </w:pPr>
            <w:r>
              <w:rPr>
                <w:color w:val="000000"/>
                <w:lang w:eastAsia="en-GB"/>
              </w:rPr>
              <w:t>30</w:t>
            </w:r>
          </w:p>
        </w:tc>
        <w:tc>
          <w:tcPr>
            <w:tcW w:w="1701" w:type="dxa"/>
            <w:vAlign w:val="center"/>
          </w:tcPr>
          <w:p w14:paraId="47D78FA5" w14:textId="77777777" w:rsidR="005001F1" w:rsidRPr="00494AE2" w:rsidRDefault="005001F1" w:rsidP="00912991">
            <w:pPr>
              <w:pStyle w:val="TableText"/>
              <w:jc w:val="center"/>
              <w:rPr>
                <w:color w:val="000000"/>
                <w:lang w:eastAsia="en-GB"/>
              </w:rPr>
            </w:pPr>
            <w:r w:rsidRPr="00494AE2">
              <w:rPr>
                <w:color w:val="000000"/>
                <w:lang w:eastAsia="en-GB"/>
              </w:rPr>
              <w:t>2</w:t>
            </w:r>
            <w:r>
              <w:rPr>
                <w:color w:val="000000"/>
                <w:lang w:eastAsia="en-GB"/>
              </w:rPr>
              <w:t>6</w:t>
            </w:r>
          </w:p>
        </w:tc>
        <w:tc>
          <w:tcPr>
            <w:tcW w:w="1134" w:type="dxa"/>
            <w:shd w:val="clear" w:color="auto" w:fill="FFFFFF"/>
            <w:vAlign w:val="center"/>
          </w:tcPr>
          <w:p w14:paraId="33AE89C7" w14:textId="77777777" w:rsidR="005001F1" w:rsidRPr="00494AE2" w:rsidRDefault="005001F1" w:rsidP="00912991">
            <w:pPr>
              <w:pStyle w:val="TableText"/>
              <w:jc w:val="center"/>
              <w:rPr>
                <w:color w:val="000000"/>
                <w:lang w:eastAsia="en-GB"/>
              </w:rPr>
            </w:pPr>
            <w:r w:rsidRPr="00494AE2">
              <w:rPr>
                <w:color w:val="000000"/>
                <w:lang w:eastAsia="en-GB"/>
              </w:rPr>
              <w:t>26</w:t>
            </w:r>
          </w:p>
        </w:tc>
        <w:tc>
          <w:tcPr>
            <w:tcW w:w="1276" w:type="dxa"/>
            <w:shd w:val="clear" w:color="auto" w:fill="FFFFFF"/>
            <w:vAlign w:val="center"/>
          </w:tcPr>
          <w:p w14:paraId="49E87328" w14:textId="77777777" w:rsidR="005001F1" w:rsidRPr="00494AE2" w:rsidRDefault="005001F1" w:rsidP="00912991">
            <w:pPr>
              <w:pStyle w:val="TableText"/>
              <w:jc w:val="center"/>
              <w:rPr>
                <w:color w:val="000000"/>
                <w:lang w:eastAsia="en-GB"/>
              </w:rPr>
            </w:pPr>
            <w:r w:rsidRPr="00494AE2">
              <w:rPr>
                <w:color w:val="000000"/>
                <w:lang w:eastAsia="en-GB"/>
              </w:rPr>
              <w:t>1</w:t>
            </w:r>
            <w:r>
              <w:rPr>
                <w:color w:val="000000"/>
                <w:lang w:eastAsia="en-GB"/>
              </w:rPr>
              <w:t>1</w:t>
            </w:r>
          </w:p>
        </w:tc>
        <w:tc>
          <w:tcPr>
            <w:tcW w:w="1701" w:type="dxa"/>
            <w:shd w:val="clear" w:color="auto" w:fill="auto"/>
            <w:vAlign w:val="center"/>
          </w:tcPr>
          <w:p w14:paraId="75969387" w14:textId="77777777" w:rsidR="005001F1" w:rsidRPr="00564393" w:rsidRDefault="005001F1" w:rsidP="008061A5">
            <w:pPr>
              <w:pStyle w:val="TableText"/>
              <w:jc w:val="center"/>
            </w:pPr>
            <w:r w:rsidRPr="00494AE2">
              <w:rPr>
                <w:lang w:eastAsia="en-GB"/>
              </w:rPr>
              <w:t>9</w:t>
            </w:r>
          </w:p>
        </w:tc>
        <w:tc>
          <w:tcPr>
            <w:tcW w:w="1134" w:type="dxa"/>
            <w:shd w:val="clear" w:color="auto" w:fill="FFFFFF"/>
          </w:tcPr>
          <w:p w14:paraId="2CA6A59E" w14:textId="77777777" w:rsidR="005001F1" w:rsidRPr="00494AE2" w:rsidRDefault="005001F1" w:rsidP="008061A5">
            <w:pPr>
              <w:pStyle w:val="TableText"/>
              <w:jc w:val="center"/>
              <w:rPr>
                <w:color w:val="000000"/>
                <w:lang w:eastAsia="en-GB"/>
              </w:rPr>
            </w:pPr>
            <w:r>
              <w:rPr>
                <w:color w:val="000000"/>
                <w:lang w:eastAsia="en-GB"/>
              </w:rPr>
              <w:t>7</w:t>
            </w:r>
          </w:p>
        </w:tc>
        <w:tc>
          <w:tcPr>
            <w:tcW w:w="1417" w:type="dxa"/>
            <w:shd w:val="clear" w:color="auto" w:fill="FFFFFF"/>
            <w:vAlign w:val="center"/>
          </w:tcPr>
          <w:p w14:paraId="102C76BE" w14:textId="77777777" w:rsidR="005001F1" w:rsidRPr="00494AE2" w:rsidDel="00A43686" w:rsidRDefault="005001F1" w:rsidP="008061A5">
            <w:pPr>
              <w:pStyle w:val="TableText"/>
              <w:jc w:val="center"/>
              <w:rPr>
                <w:color w:val="000000"/>
                <w:lang w:eastAsia="en-GB"/>
              </w:rPr>
            </w:pPr>
            <w:r>
              <w:rPr>
                <w:color w:val="000000"/>
                <w:lang w:eastAsia="en-GB"/>
              </w:rPr>
              <w:t>5</w:t>
            </w:r>
          </w:p>
        </w:tc>
      </w:tr>
    </w:tbl>
    <w:p w14:paraId="2686B7F5" w14:textId="5B1422AF" w:rsidR="00C176DE" w:rsidRDefault="00C176DE" w:rsidP="0025506F">
      <w:pPr>
        <w:rPr>
          <w:lang w:eastAsia="en-GB"/>
        </w:rPr>
      </w:pPr>
      <w:r w:rsidRPr="002608E2">
        <w:rPr>
          <w:lang w:eastAsia="en-GB"/>
        </w:rPr>
        <w:t>The majority of studies were reviews, qualitative and/or quantitative observational studies.</w:t>
      </w:r>
      <w:r w:rsidR="001D2C1F">
        <w:rPr>
          <w:lang w:eastAsia="en-GB"/>
        </w:rPr>
        <w:t xml:space="preserve"> </w:t>
      </w:r>
      <w:r w:rsidR="00386916">
        <w:rPr>
          <w:lang w:eastAsia="en-GB"/>
        </w:rPr>
        <w:t>Ten</w:t>
      </w:r>
      <w:r w:rsidR="003E289C">
        <w:rPr>
          <w:lang w:eastAsia="en-GB"/>
        </w:rPr>
        <w:t xml:space="preserve"> of the reviews looked at behaviour change interventions; the remaining 16 included general literature reviews (</w:t>
      </w:r>
      <w:r w:rsidR="00D80BC4">
        <w:rPr>
          <w:lang w:eastAsia="en-GB"/>
        </w:rPr>
        <w:t xml:space="preserve">8), guidance (4), discussion papers (2), </w:t>
      </w:r>
      <w:r w:rsidR="009A05CB">
        <w:rPr>
          <w:lang w:eastAsia="en-GB"/>
        </w:rPr>
        <w:t xml:space="preserve">one </w:t>
      </w:r>
      <w:r w:rsidR="00D80BC4">
        <w:rPr>
          <w:lang w:eastAsia="en-GB"/>
        </w:rPr>
        <w:t xml:space="preserve">review of approaches to measuring household water demand and </w:t>
      </w:r>
      <w:r w:rsidR="009A05CB">
        <w:rPr>
          <w:lang w:eastAsia="en-GB"/>
        </w:rPr>
        <w:t xml:space="preserve">one </w:t>
      </w:r>
      <w:r w:rsidR="00D80BC4">
        <w:rPr>
          <w:lang w:eastAsia="en-GB"/>
        </w:rPr>
        <w:t>review of customer experience of retrofit programmes.</w:t>
      </w:r>
    </w:p>
    <w:p w14:paraId="194BF8BD" w14:textId="77777777" w:rsidR="00C176DE" w:rsidRDefault="00C176DE" w:rsidP="0025506F">
      <w:pPr>
        <w:rPr>
          <w:lang w:eastAsia="en-GB"/>
        </w:rPr>
      </w:pPr>
      <w:r w:rsidRPr="002608E2">
        <w:rPr>
          <w:lang w:eastAsia="en-GB"/>
        </w:rPr>
        <w:lastRenderedPageBreak/>
        <w:t xml:space="preserve">Due to the number of review documents included in the literature, </w:t>
      </w:r>
      <w:r>
        <w:rPr>
          <w:lang w:eastAsia="en-GB"/>
        </w:rPr>
        <w:t xml:space="preserve">and following agreement with the project manager, </w:t>
      </w:r>
      <w:r w:rsidRPr="002608E2">
        <w:rPr>
          <w:lang w:eastAsia="en-GB"/>
        </w:rPr>
        <w:t xml:space="preserve">we </w:t>
      </w:r>
      <w:r>
        <w:rPr>
          <w:lang w:eastAsia="en-GB"/>
        </w:rPr>
        <w:t>added</w:t>
      </w:r>
      <w:r w:rsidRPr="002608E2">
        <w:rPr>
          <w:lang w:eastAsia="en-GB"/>
        </w:rPr>
        <w:t xml:space="preserve"> a category on meta-analysis</w:t>
      </w:r>
      <w:r>
        <w:rPr>
          <w:lang w:eastAsia="en-GB"/>
        </w:rPr>
        <w:t xml:space="preserve"> to cover </w:t>
      </w:r>
      <w:r w:rsidRPr="002608E2">
        <w:rPr>
          <w:lang w:eastAsia="en-GB"/>
        </w:rPr>
        <w:t>review</w:t>
      </w:r>
      <w:r>
        <w:rPr>
          <w:lang w:eastAsia="en-GB"/>
        </w:rPr>
        <w:t>s</w:t>
      </w:r>
      <w:r w:rsidRPr="002608E2">
        <w:rPr>
          <w:lang w:eastAsia="en-GB"/>
        </w:rPr>
        <w:t xml:space="preserve"> that undertake further analysis based on data collected by </w:t>
      </w:r>
      <w:r>
        <w:rPr>
          <w:lang w:eastAsia="en-GB"/>
        </w:rPr>
        <w:t>previous</w:t>
      </w:r>
      <w:r w:rsidRPr="002608E2">
        <w:rPr>
          <w:lang w:eastAsia="en-GB"/>
        </w:rPr>
        <w:t xml:space="preserve"> stud</w:t>
      </w:r>
      <w:r>
        <w:rPr>
          <w:lang w:eastAsia="en-GB"/>
        </w:rPr>
        <w:t>ies</w:t>
      </w:r>
      <w:r w:rsidRPr="002608E2">
        <w:rPr>
          <w:lang w:eastAsia="en-GB"/>
        </w:rPr>
        <w:t>.</w:t>
      </w:r>
    </w:p>
    <w:p w14:paraId="1292301F" w14:textId="77777777" w:rsidR="0015407D" w:rsidRDefault="0015407D" w:rsidP="00397192">
      <w:pPr>
        <w:pStyle w:val="Heading3"/>
      </w:pPr>
      <w:r w:rsidRPr="00127D80">
        <w:t>Type</w:t>
      </w:r>
      <w:r w:rsidR="00B97B2F">
        <w:t>s</w:t>
      </w:r>
      <w:r w:rsidRPr="00127D80">
        <w:t xml:space="preserve"> of intervention</w:t>
      </w:r>
    </w:p>
    <w:p w14:paraId="0D4CD75A" w14:textId="77777777" w:rsidR="007C65A8" w:rsidRDefault="007C65A8" w:rsidP="0025506F">
      <w:r>
        <w:t>This classification was complicated by the nature of the studies.  Decisions about what qualified as interventions were not clear-cut, for example the literature on social practices did not take discrete interventions and follow them through to an ‘outcome’. These have been classified as not covering interventions.</w:t>
      </w:r>
    </w:p>
    <w:p w14:paraId="6CF75AF2" w14:textId="5FB85388" w:rsidR="001C7241" w:rsidRDefault="006C7D35" w:rsidP="0025506F">
      <w:r>
        <w:t>Of</w:t>
      </w:r>
      <w:r w:rsidR="002E1EEC">
        <w:t xml:space="preserve"> the studies</w:t>
      </w:r>
      <w:r>
        <w:t xml:space="preserve"> </w:t>
      </w:r>
      <w:r w:rsidR="002E1EEC">
        <w:t>reviewed</w:t>
      </w:r>
      <w:r w:rsidR="002E34AA">
        <w:t>, 33 (</w:t>
      </w:r>
      <w:r>
        <w:t>45%</w:t>
      </w:r>
      <w:r w:rsidR="002E34AA">
        <w:t>)</w:t>
      </w:r>
      <w:r w:rsidRPr="002608E2" w:rsidDel="00A64028">
        <w:t xml:space="preserve"> </w:t>
      </w:r>
      <w:r w:rsidR="00FB7753" w:rsidRPr="002608E2">
        <w:t>referred to specific interventions; th</w:t>
      </w:r>
      <w:r w:rsidR="00A9666A">
        <w:t>es</w:t>
      </w:r>
      <w:r w:rsidR="00FB7753" w:rsidRPr="002608E2">
        <w:t>e include</w:t>
      </w:r>
      <w:r w:rsidR="00A54DFB">
        <w:t>d</w:t>
      </w:r>
      <w:r w:rsidR="00FB7753" w:rsidRPr="002608E2">
        <w:t xml:space="preserve"> both studies describing an intervention and/or its effectiveness as well as those reviewing interventions as part of a meta-analysis or review.</w:t>
      </w:r>
      <w:r w:rsidR="00A54DFB" w:rsidRPr="00A54DFB">
        <w:t xml:space="preserve"> </w:t>
      </w:r>
      <w:r w:rsidR="00A54DFB" w:rsidRPr="002608E2">
        <w:t>Many of the docume</w:t>
      </w:r>
      <w:r w:rsidR="00A54DFB">
        <w:t>nts that looked at interventions</w:t>
      </w:r>
      <w:r w:rsidR="00A54DFB" w:rsidRPr="002608E2">
        <w:t xml:space="preserve"> discussed more than one of these</w:t>
      </w:r>
      <w:r w:rsidR="00A54DFB">
        <w:t xml:space="preserve">, so the types of intervention in Table </w:t>
      </w:r>
      <w:r w:rsidR="009D72E4">
        <w:t>7</w:t>
      </w:r>
      <w:r w:rsidR="00A54DFB">
        <w:t xml:space="preserve"> are not mutually exclusive.</w:t>
      </w:r>
    </w:p>
    <w:p w14:paraId="1B6C4908" w14:textId="568ED8A6" w:rsidR="002E1EEC" w:rsidRPr="00FB7753" w:rsidRDefault="00AF59F7" w:rsidP="002E1EEC">
      <w:pPr>
        <w:pStyle w:val="Caption"/>
        <w:rPr>
          <w:sz w:val="24"/>
        </w:rPr>
      </w:pPr>
      <w:bookmarkStart w:id="52" w:name="_Toc488937960"/>
      <w:r w:rsidRPr="00737FCA">
        <w:t xml:space="preserve">Table </w:t>
      </w:r>
      <w:r w:rsidR="004A1AEA">
        <w:fldChar w:fldCharType="begin"/>
      </w:r>
      <w:r w:rsidR="00386916">
        <w:instrText xml:space="preserve"> SEQ Table \* ARABIC </w:instrText>
      </w:r>
      <w:r w:rsidR="004A1AEA">
        <w:fldChar w:fldCharType="separate"/>
      </w:r>
      <w:r w:rsidR="004C42B8">
        <w:rPr>
          <w:noProof/>
        </w:rPr>
        <w:t>7</w:t>
      </w:r>
      <w:r w:rsidR="004A1AEA">
        <w:fldChar w:fldCharType="end"/>
      </w:r>
      <w:r w:rsidR="002E1EEC">
        <w:t>: Types of intervention</w:t>
      </w:r>
      <w:bookmarkEnd w:id="52"/>
      <w:r w:rsidR="0040714C">
        <w:t xml:space="preserve"> (number of studies)</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738"/>
        <w:gridCol w:w="1631"/>
        <w:gridCol w:w="1521"/>
        <w:gridCol w:w="1314"/>
        <w:gridCol w:w="1417"/>
        <w:gridCol w:w="1134"/>
        <w:gridCol w:w="1099"/>
      </w:tblGrid>
      <w:tr w:rsidR="002E1EEC" w:rsidRPr="00F65D4C" w14:paraId="5BCC9657" w14:textId="77777777" w:rsidTr="00F65D4C">
        <w:trPr>
          <w:trHeight w:val="884"/>
        </w:trPr>
        <w:tc>
          <w:tcPr>
            <w:tcW w:w="1738" w:type="dxa"/>
            <w:shd w:val="clear" w:color="auto" w:fill="00B050"/>
            <w:vAlign w:val="center"/>
          </w:tcPr>
          <w:p w14:paraId="243A6E9B"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Information provisions</w:t>
            </w:r>
          </w:p>
        </w:tc>
        <w:tc>
          <w:tcPr>
            <w:tcW w:w="1631" w:type="dxa"/>
            <w:shd w:val="clear" w:color="auto" w:fill="00B050"/>
            <w:vAlign w:val="center"/>
          </w:tcPr>
          <w:p w14:paraId="70B1FAB6"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Water saving</w:t>
            </w:r>
            <w:r w:rsidR="00761C8B" w:rsidRPr="00494AE2">
              <w:rPr>
                <w:b/>
                <w:color w:val="FFFFFF"/>
                <w:szCs w:val="28"/>
                <w:lang w:eastAsia="en-GB"/>
              </w:rPr>
              <w:t>s devices</w:t>
            </w:r>
          </w:p>
        </w:tc>
        <w:tc>
          <w:tcPr>
            <w:tcW w:w="1521" w:type="dxa"/>
            <w:shd w:val="clear" w:color="auto" w:fill="00B050"/>
            <w:vAlign w:val="center"/>
          </w:tcPr>
          <w:p w14:paraId="76EC001D" w14:textId="7A9E1D17" w:rsidR="002E1EEC" w:rsidRPr="00494AE2" w:rsidRDefault="002E1EEC" w:rsidP="00294030">
            <w:pPr>
              <w:pStyle w:val="TableText"/>
              <w:jc w:val="center"/>
              <w:rPr>
                <w:b/>
                <w:color w:val="FFFFFF"/>
                <w:szCs w:val="28"/>
                <w:lang w:eastAsia="en-GB"/>
              </w:rPr>
            </w:pPr>
            <w:r w:rsidRPr="00494AE2">
              <w:rPr>
                <w:b/>
                <w:color w:val="FFFFFF"/>
                <w:szCs w:val="28"/>
                <w:lang w:eastAsia="en-GB"/>
              </w:rPr>
              <w:t>Two-way information</w:t>
            </w:r>
          </w:p>
        </w:tc>
        <w:tc>
          <w:tcPr>
            <w:tcW w:w="1314" w:type="dxa"/>
            <w:shd w:val="clear" w:color="auto" w:fill="00B050"/>
            <w:vAlign w:val="center"/>
          </w:tcPr>
          <w:p w14:paraId="56CD5D3B" w14:textId="77777777" w:rsidR="002E1EEC" w:rsidRPr="00494AE2" w:rsidRDefault="002E1EEC" w:rsidP="00294030">
            <w:pPr>
              <w:pStyle w:val="TableText"/>
              <w:jc w:val="center"/>
              <w:rPr>
                <w:b/>
                <w:color w:val="FFFFFF"/>
                <w:szCs w:val="28"/>
                <w:lang w:eastAsia="en-GB"/>
              </w:rPr>
            </w:pPr>
            <w:r w:rsidRPr="00494AE2">
              <w:rPr>
                <w:b/>
                <w:color w:val="FFFFFF"/>
                <w:szCs w:val="28"/>
                <w:lang w:eastAsia="en-GB"/>
              </w:rPr>
              <w:t>Financial measures</w:t>
            </w:r>
          </w:p>
        </w:tc>
        <w:tc>
          <w:tcPr>
            <w:tcW w:w="1417" w:type="dxa"/>
            <w:shd w:val="clear" w:color="auto" w:fill="00B050"/>
            <w:vAlign w:val="center"/>
          </w:tcPr>
          <w:p w14:paraId="1F7E94A6"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Regulation</w:t>
            </w:r>
          </w:p>
        </w:tc>
        <w:tc>
          <w:tcPr>
            <w:tcW w:w="1134" w:type="dxa"/>
            <w:shd w:val="clear" w:color="auto" w:fill="00B050"/>
            <w:vAlign w:val="center"/>
          </w:tcPr>
          <w:p w14:paraId="56197394"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Other</w:t>
            </w:r>
          </w:p>
        </w:tc>
        <w:tc>
          <w:tcPr>
            <w:tcW w:w="1099" w:type="dxa"/>
            <w:shd w:val="clear" w:color="auto" w:fill="00B050"/>
            <w:vAlign w:val="center"/>
          </w:tcPr>
          <w:p w14:paraId="2973D55A" w14:textId="77777777" w:rsidR="002E1EEC" w:rsidRPr="00494AE2" w:rsidRDefault="00761C8B" w:rsidP="00294030">
            <w:pPr>
              <w:pStyle w:val="TableText"/>
              <w:jc w:val="center"/>
              <w:rPr>
                <w:b/>
                <w:color w:val="FFFFFF"/>
                <w:szCs w:val="28"/>
                <w:lang w:eastAsia="en-GB"/>
              </w:rPr>
            </w:pPr>
            <w:r w:rsidRPr="00494AE2">
              <w:rPr>
                <w:b/>
                <w:color w:val="FFFFFF"/>
                <w:szCs w:val="28"/>
                <w:lang w:eastAsia="en-GB"/>
              </w:rPr>
              <w:t>None</w:t>
            </w:r>
          </w:p>
        </w:tc>
      </w:tr>
      <w:tr w:rsidR="002E1EEC" w14:paraId="218AE0E4" w14:textId="77777777" w:rsidTr="00737FCA">
        <w:tc>
          <w:tcPr>
            <w:tcW w:w="1738" w:type="dxa"/>
            <w:shd w:val="clear" w:color="auto" w:fill="auto"/>
            <w:vAlign w:val="center"/>
          </w:tcPr>
          <w:p w14:paraId="52B06DBB" w14:textId="77777777" w:rsidR="002E1EEC" w:rsidRPr="00494AE2" w:rsidRDefault="002E1EEC" w:rsidP="00B5525D">
            <w:pPr>
              <w:pStyle w:val="TableText"/>
              <w:jc w:val="center"/>
              <w:rPr>
                <w:lang w:eastAsia="en-GB"/>
              </w:rPr>
            </w:pPr>
            <w:r w:rsidRPr="00494AE2">
              <w:rPr>
                <w:lang w:eastAsia="en-GB"/>
              </w:rPr>
              <w:t>2</w:t>
            </w:r>
            <w:r w:rsidR="008220F6" w:rsidRPr="00494AE2">
              <w:rPr>
                <w:lang w:eastAsia="en-GB"/>
              </w:rPr>
              <w:t>2</w:t>
            </w:r>
          </w:p>
        </w:tc>
        <w:tc>
          <w:tcPr>
            <w:tcW w:w="1631" w:type="dxa"/>
            <w:shd w:val="clear" w:color="auto" w:fill="FFFFFF"/>
            <w:vAlign w:val="center"/>
          </w:tcPr>
          <w:p w14:paraId="556E8EE0" w14:textId="77777777" w:rsidR="002E1EEC" w:rsidRPr="00494AE2" w:rsidRDefault="0071207E" w:rsidP="00B5525D">
            <w:pPr>
              <w:pStyle w:val="TableText"/>
              <w:jc w:val="center"/>
              <w:rPr>
                <w:color w:val="000000"/>
                <w:lang w:eastAsia="en-GB"/>
              </w:rPr>
            </w:pPr>
            <w:r>
              <w:rPr>
                <w:color w:val="000000"/>
                <w:lang w:eastAsia="en-GB"/>
              </w:rPr>
              <w:t>19</w:t>
            </w:r>
          </w:p>
        </w:tc>
        <w:tc>
          <w:tcPr>
            <w:tcW w:w="1521" w:type="dxa"/>
            <w:shd w:val="clear" w:color="auto" w:fill="FFFFFF"/>
            <w:vAlign w:val="center"/>
          </w:tcPr>
          <w:p w14:paraId="0D6C0F74" w14:textId="77777777" w:rsidR="002E1EEC" w:rsidRPr="00494AE2" w:rsidRDefault="00761C8B" w:rsidP="00B5525D">
            <w:pPr>
              <w:pStyle w:val="TableText"/>
              <w:jc w:val="center"/>
              <w:rPr>
                <w:color w:val="000000"/>
                <w:lang w:eastAsia="en-GB"/>
              </w:rPr>
            </w:pPr>
            <w:r w:rsidRPr="00494AE2">
              <w:rPr>
                <w:color w:val="000000"/>
                <w:lang w:eastAsia="en-GB"/>
              </w:rPr>
              <w:t>15</w:t>
            </w:r>
          </w:p>
        </w:tc>
        <w:tc>
          <w:tcPr>
            <w:tcW w:w="1314" w:type="dxa"/>
            <w:shd w:val="clear" w:color="auto" w:fill="FFFFFF"/>
            <w:vAlign w:val="center"/>
          </w:tcPr>
          <w:p w14:paraId="05999416" w14:textId="77777777" w:rsidR="002E1EEC" w:rsidRPr="00494AE2" w:rsidRDefault="00761C8B" w:rsidP="00B5525D">
            <w:pPr>
              <w:pStyle w:val="TableText"/>
              <w:jc w:val="center"/>
              <w:rPr>
                <w:color w:val="000000"/>
                <w:lang w:eastAsia="en-GB"/>
              </w:rPr>
            </w:pPr>
            <w:r w:rsidRPr="00494AE2">
              <w:rPr>
                <w:color w:val="000000"/>
                <w:lang w:eastAsia="en-GB"/>
              </w:rPr>
              <w:t>8</w:t>
            </w:r>
          </w:p>
        </w:tc>
        <w:tc>
          <w:tcPr>
            <w:tcW w:w="1417" w:type="dxa"/>
            <w:shd w:val="clear" w:color="auto" w:fill="FFFFFF"/>
            <w:vAlign w:val="center"/>
          </w:tcPr>
          <w:p w14:paraId="6FD2B348" w14:textId="77777777" w:rsidR="002E1EEC" w:rsidRPr="00494AE2" w:rsidRDefault="00761C8B" w:rsidP="00B5525D">
            <w:pPr>
              <w:pStyle w:val="TableText"/>
              <w:jc w:val="center"/>
              <w:rPr>
                <w:color w:val="000000"/>
                <w:lang w:eastAsia="en-GB"/>
              </w:rPr>
            </w:pPr>
            <w:r w:rsidRPr="00494AE2">
              <w:rPr>
                <w:color w:val="000000"/>
                <w:lang w:eastAsia="en-GB"/>
              </w:rPr>
              <w:t>0</w:t>
            </w:r>
          </w:p>
        </w:tc>
        <w:tc>
          <w:tcPr>
            <w:tcW w:w="1134" w:type="dxa"/>
            <w:shd w:val="clear" w:color="auto" w:fill="FFFFFF"/>
            <w:vAlign w:val="center"/>
          </w:tcPr>
          <w:p w14:paraId="0134C034" w14:textId="77777777" w:rsidR="002E1EEC" w:rsidRPr="00494AE2" w:rsidRDefault="00992E06" w:rsidP="00B5525D">
            <w:pPr>
              <w:pStyle w:val="TableText"/>
              <w:jc w:val="center"/>
              <w:rPr>
                <w:color w:val="000000"/>
                <w:lang w:eastAsia="en-GB"/>
              </w:rPr>
            </w:pPr>
            <w:r>
              <w:rPr>
                <w:color w:val="000000"/>
                <w:lang w:eastAsia="en-GB"/>
              </w:rPr>
              <w:t>5</w:t>
            </w:r>
          </w:p>
        </w:tc>
        <w:tc>
          <w:tcPr>
            <w:tcW w:w="1099" w:type="dxa"/>
            <w:shd w:val="clear" w:color="auto" w:fill="FFFFFF"/>
          </w:tcPr>
          <w:p w14:paraId="5FBE45DC" w14:textId="77777777" w:rsidR="002E1EEC" w:rsidRPr="00494AE2" w:rsidRDefault="00992E06" w:rsidP="00992E06">
            <w:pPr>
              <w:pStyle w:val="TableText"/>
              <w:jc w:val="center"/>
              <w:rPr>
                <w:color w:val="000000"/>
                <w:lang w:eastAsia="en-GB"/>
              </w:rPr>
            </w:pPr>
            <w:r>
              <w:rPr>
                <w:color w:val="000000"/>
                <w:lang w:eastAsia="en-GB"/>
              </w:rPr>
              <w:t>41</w:t>
            </w:r>
          </w:p>
        </w:tc>
      </w:tr>
    </w:tbl>
    <w:p w14:paraId="709F03EC" w14:textId="678A3100" w:rsidR="00A54DFB" w:rsidRDefault="00A54DFB" w:rsidP="00FB7753">
      <w:r>
        <w:t>Of the 41 studies that did not look at interventions, 16 were literature reviews</w:t>
      </w:r>
      <w:r>
        <w:rPr>
          <w:rStyle w:val="FootnoteReference"/>
        </w:rPr>
        <w:footnoteReference w:id="17"/>
      </w:r>
      <w:r>
        <w:t>.  The remaining 25 studies covered conceptual papers discussing the benefits of integrating behaviour change approaches to water efficiency interventions, studies exploring consumer attitudes and values</w:t>
      </w:r>
      <w:r w:rsidR="0002141A">
        <w:t>,</w:t>
      </w:r>
      <w:r>
        <w:t xml:space="preserve"> and research suggesting improvements in the design of water efficiency interventions emerging from desk-based and empirical research alike. </w:t>
      </w:r>
    </w:p>
    <w:p w14:paraId="1F66759D" w14:textId="77777777" w:rsidR="00761C8B" w:rsidRDefault="00761C8B" w:rsidP="00397192">
      <w:pPr>
        <w:pStyle w:val="Heading3"/>
      </w:pPr>
      <w:r>
        <w:t>Source of funding</w:t>
      </w:r>
    </w:p>
    <w:p w14:paraId="38BACBB2" w14:textId="5CB5A203" w:rsidR="00761C8B" w:rsidRDefault="00761C8B" w:rsidP="0025506F">
      <w:r>
        <w:t>Almost half of the studies were academic papers, wit</w:t>
      </w:r>
      <w:r w:rsidR="00040B6E">
        <w:t>h</w:t>
      </w:r>
      <w:r>
        <w:t xml:space="preserve"> funding coming from research grants.  </w:t>
      </w:r>
      <w:r w:rsidR="009E1E9C">
        <w:t xml:space="preserve">Documents in the grey literature </w:t>
      </w:r>
      <w:r>
        <w:t xml:space="preserve">were funded from a range of sources, sometimes from more than one source.  </w:t>
      </w:r>
      <w:r w:rsidR="006C7D35">
        <w:t xml:space="preserve">Fourteen </w:t>
      </w:r>
      <w:r>
        <w:t>of the studies did not specify their source of fu</w:t>
      </w:r>
      <w:r w:rsidR="00A72797">
        <w:t>nding.</w:t>
      </w:r>
    </w:p>
    <w:p w14:paraId="53DFB32D" w14:textId="77777777" w:rsidR="000B3C73" w:rsidRPr="002608E2" w:rsidRDefault="000B3C73" w:rsidP="0025506F"/>
    <w:p w14:paraId="3E07D61D" w14:textId="70EC6B38" w:rsidR="008D3FE0" w:rsidRDefault="00386916" w:rsidP="00144C56">
      <w:pPr>
        <w:pStyle w:val="Caption"/>
      </w:pPr>
      <w:bookmarkStart w:id="53" w:name="_Toc488937961"/>
      <w:r>
        <w:lastRenderedPageBreak/>
        <w:t xml:space="preserve">Table </w:t>
      </w:r>
      <w:r w:rsidR="004A1AEA">
        <w:fldChar w:fldCharType="begin"/>
      </w:r>
      <w:r>
        <w:instrText xml:space="preserve"> SEQ Table \* ARABIC </w:instrText>
      </w:r>
      <w:r w:rsidR="004A1AEA">
        <w:fldChar w:fldCharType="separate"/>
      </w:r>
      <w:r w:rsidR="004C42B8">
        <w:rPr>
          <w:noProof/>
        </w:rPr>
        <w:t>8</w:t>
      </w:r>
      <w:r w:rsidR="004A1AEA">
        <w:fldChar w:fldCharType="end"/>
      </w:r>
      <w:r>
        <w:t>: Sources of funding</w:t>
      </w:r>
      <w:bookmarkEnd w:id="53"/>
      <w:r w:rsidR="0040714C">
        <w:t xml:space="preserve"> (number of studies)</w:t>
      </w:r>
    </w:p>
    <w:tbl>
      <w:tblPr>
        <w:tblW w:w="9889"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87"/>
        <w:gridCol w:w="1587"/>
        <w:gridCol w:w="1587"/>
        <w:gridCol w:w="1587"/>
        <w:gridCol w:w="1587"/>
        <w:gridCol w:w="1954"/>
      </w:tblGrid>
      <w:tr w:rsidR="00761C8B" w:rsidRPr="00F65D4C" w14:paraId="590BF27C" w14:textId="77777777" w:rsidTr="00F65D4C">
        <w:trPr>
          <w:trHeight w:val="884"/>
        </w:trPr>
        <w:tc>
          <w:tcPr>
            <w:tcW w:w="1587" w:type="dxa"/>
            <w:shd w:val="clear" w:color="auto" w:fill="00B050"/>
            <w:vAlign w:val="center"/>
          </w:tcPr>
          <w:p w14:paraId="4DADE908"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Research grant</w:t>
            </w:r>
          </w:p>
        </w:tc>
        <w:tc>
          <w:tcPr>
            <w:tcW w:w="1587" w:type="dxa"/>
            <w:shd w:val="clear" w:color="auto" w:fill="00B050"/>
            <w:vAlign w:val="center"/>
          </w:tcPr>
          <w:p w14:paraId="23D1B139"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Government</w:t>
            </w:r>
          </w:p>
        </w:tc>
        <w:tc>
          <w:tcPr>
            <w:tcW w:w="1587" w:type="dxa"/>
            <w:shd w:val="clear" w:color="auto" w:fill="00B050"/>
            <w:vAlign w:val="center"/>
          </w:tcPr>
          <w:p w14:paraId="3E889EF7"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Water company</w:t>
            </w:r>
          </w:p>
        </w:tc>
        <w:tc>
          <w:tcPr>
            <w:tcW w:w="1587" w:type="dxa"/>
            <w:shd w:val="clear" w:color="auto" w:fill="00B050"/>
            <w:vAlign w:val="center"/>
          </w:tcPr>
          <w:p w14:paraId="1A47399B"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NGO</w:t>
            </w:r>
          </w:p>
        </w:tc>
        <w:tc>
          <w:tcPr>
            <w:tcW w:w="1587" w:type="dxa"/>
            <w:shd w:val="clear" w:color="auto" w:fill="00B050"/>
            <w:vAlign w:val="center"/>
          </w:tcPr>
          <w:p w14:paraId="3979BAE9"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Other</w:t>
            </w:r>
          </w:p>
        </w:tc>
        <w:tc>
          <w:tcPr>
            <w:tcW w:w="1954" w:type="dxa"/>
            <w:shd w:val="clear" w:color="auto" w:fill="00B050"/>
            <w:vAlign w:val="center"/>
          </w:tcPr>
          <w:p w14:paraId="0E04610D" w14:textId="77777777" w:rsidR="00761C8B" w:rsidRPr="00494AE2" w:rsidRDefault="00761C8B" w:rsidP="00294030">
            <w:pPr>
              <w:pStyle w:val="TableText"/>
              <w:jc w:val="center"/>
              <w:rPr>
                <w:b/>
                <w:color w:val="FFFFFF"/>
                <w:szCs w:val="28"/>
                <w:lang w:eastAsia="en-GB"/>
              </w:rPr>
            </w:pPr>
            <w:r w:rsidRPr="00494AE2">
              <w:rPr>
                <w:b/>
                <w:color w:val="FFFFFF"/>
                <w:szCs w:val="28"/>
                <w:lang w:eastAsia="en-GB"/>
              </w:rPr>
              <w:t>None specified</w:t>
            </w:r>
          </w:p>
        </w:tc>
      </w:tr>
      <w:tr w:rsidR="00761C8B" w14:paraId="680459E6" w14:textId="77777777" w:rsidTr="00737FCA">
        <w:tc>
          <w:tcPr>
            <w:tcW w:w="1587" w:type="dxa"/>
            <w:shd w:val="clear" w:color="auto" w:fill="auto"/>
            <w:vAlign w:val="center"/>
          </w:tcPr>
          <w:p w14:paraId="3A6252D1" w14:textId="77777777" w:rsidR="00761C8B" w:rsidRPr="00494AE2" w:rsidRDefault="00992E06" w:rsidP="003F1804">
            <w:pPr>
              <w:pStyle w:val="TableText"/>
              <w:jc w:val="center"/>
              <w:rPr>
                <w:lang w:eastAsia="en-GB"/>
              </w:rPr>
            </w:pPr>
            <w:r>
              <w:rPr>
                <w:lang w:eastAsia="en-GB"/>
              </w:rPr>
              <w:t>31</w:t>
            </w:r>
          </w:p>
        </w:tc>
        <w:tc>
          <w:tcPr>
            <w:tcW w:w="1587" w:type="dxa"/>
            <w:shd w:val="clear" w:color="auto" w:fill="FFFFFF"/>
            <w:vAlign w:val="center"/>
          </w:tcPr>
          <w:p w14:paraId="690FF89C" w14:textId="77777777" w:rsidR="00761C8B" w:rsidRPr="00494AE2" w:rsidRDefault="003F1804" w:rsidP="003F1804">
            <w:pPr>
              <w:pStyle w:val="TableText"/>
              <w:jc w:val="center"/>
              <w:rPr>
                <w:color w:val="000000"/>
                <w:lang w:eastAsia="en-GB"/>
              </w:rPr>
            </w:pPr>
            <w:r w:rsidRPr="00494AE2">
              <w:rPr>
                <w:color w:val="000000"/>
                <w:lang w:eastAsia="en-GB"/>
              </w:rPr>
              <w:t>18</w:t>
            </w:r>
          </w:p>
        </w:tc>
        <w:tc>
          <w:tcPr>
            <w:tcW w:w="1587" w:type="dxa"/>
            <w:shd w:val="clear" w:color="auto" w:fill="FFFFFF"/>
            <w:vAlign w:val="center"/>
          </w:tcPr>
          <w:p w14:paraId="24C16CF6" w14:textId="77777777" w:rsidR="00761C8B" w:rsidRPr="00494AE2" w:rsidRDefault="00992E06" w:rsidP="00992E06">
            <w:pPr>
              <w:pStyle w:val="TableText"/>
              <w:jc w:val="center"/>
              <w:rPr>
                <w:color w:val="000000"/>
                <w:lang w:eastAsia="en-GB"/>
              </w:rPr>
            </w:pPr>
            <w:r w:rsidRPr="00494AE2">
              <w:rPr>
                <w:color w:val="000000"/>
                <w:lang w:eastAsia="en-GB"/>
              </w:rPr>
              <w:t>1</w:t>
            </w:r>
            <w:r>
              <w:rPr>
                <w:color w:val="000000"/>
                <w:lang w:eastAsia="en-GB"/>
              </w:rPr>
              <w:t>8</w:t>
            </w:r>
          </w:p>
        </w:tc>
        <w:tc>
          <w:tcPr>
            <w:tcW w:w="1587" w:type="dxa"/>
            <w:shd w:val="clear" w:color="auto" w:fill="FFFFFF"/>
            <w:vAlign w:val="center"/>
          </w:tcPr>
          <w:p w14:paraId="2B7DEF9C" w14:textId="77777777" w:rsidR="00761C8B" w:rsidRPr="00494AE2" w:rsidRDefault="00A72797" w:rsidP="00B5525D">
            <w:pPr>
              <w:pStyle w:val="TableText"/>
              <w:jc w:val="center"/>
              <w:rPr>
                <w:color w:val="000000"/>
                <w:lang w:eastAsia="en-GB"/>
              </w:rPr>
            </w:pPr>
            <w:r w:rsidRPr="00494AE2">
              <w:rPr>
                <w:color w:val="000000"/>
                <w:lang w:eastAsia="en-GB"/>
              </w:rPr>
              <w:t>4</w:t>
            </w:r>
          </w:p>
        </w:tc>
        <w:tc>
          <w:tcPr>
            <w:tcW w:w="1587" w:type="dxa"/>
            <w:shd w:val="clear" w:color="auto" w:fill="FFFFFF"/>
            <w:vAlign w:val="center"/>
          </w:tcPr>
          <w:p w14:paraId="195E1023" w14:textId="77777777" w:rsidR="00761C8B" w:rsidRPr="00494AE2" w:rsidRDefault="003F1804" w:rsidP="00B5525D">
            <w:pPr>
              <w:pStyle w:val="TableText"/>
              <w:jc w:val="center"/>
              <w:rPr>
                <w:color w:val="000000"/>
                <w:lang w:eastAsia="en-GB"/>
              </w:rPr>
            </w:pPr>
            <w:r w:rsidRPr="00494AE2">
              <w:rPr>
                <w:color w:val="000000"/>
                <w:lang w:eastAsia="en-GB"/>
              </w:rPr>
              <w:t>22</w:t>
            </w:r>
          </w:p>
        </w:tc>
        <w:tc>
          <w:tcPr>
            <w:tcW w:w="1954" w:type="dxa"/>
            <w:shd w:val="clear" w:color="auto" w:fill="FFFFFF"/>
          </w:tcPr>
          <w:p w14:paraId="489DC7BC" w14:textId="77777777" w:rsidR="00761C8B" w:rsidRPr="00494AE2" w:rsidRDefault="00A72797" w:rsidP="00B5525D">
            <w:pPr>
              <w:pStyle w:val="TableText"/>
              <w:jc w:val="center"/>
              <w:rPr>
                <w:color w:val="000000"/>
                <w:lang w:eastAsia="en-GB"/>
              </w:rPr>
            </w:pPr>
            <w:r w:rsidRPr="00494AE2">
              <w:rPr>
                <w:color w:val="000000"/>
                <w:lang w:eastAsia="en-GB"/>
              </w:rPr>
              <w:t>14</w:t>
            </w:r>
          </w:p>
        </w:tc>
      </w:tr>
    </w:tbl>
    <w:p w14:paraId="6A7D91CB" w14:textId="77777777" w:rsidR="000B3C73" w:rsidRDefault="000B3C73" w:rsidP="000B3C73"/>
    <w:p w14:paraId="66AEAB4C" w14:textId="77777777" w:rsidR="000B3C73" w:rsidRDefault="000B3C73">
      <w:pPr>
        <w:spacing w:before="0" w:after="0" w:line="240" w:lineRule="auto"/>
      </w:pPr>
      <w:r>
        <w:br w:type="page"/>
      </w:r>
    </w:p>
    <w:p w14:paraId="07D123DF" w14:textId="7E70A8BA" w:rsidR="00D57A78" w:rsidRDefault="00D57A78" w:rsidP="00251A71">
      <w:pPr>
        <w:pStyle w:val="Heading1"/>
      </w:pPr>
      <w:bookmarkStart w:id="54" w:name="_Toc490560323"/>
      <w:bookmarkStart w:id="55" w:name="_Toc478560316"/>
      <w:r>
        <w:lastRenderedPageBreak/>
        <w:t>Behaviour</w:t>
      </w:r>
      <w:r w:rsidR="00D515A7">
        <w:t xml:space="preserve"> change</w:t>
      </w:r>
      <w:r>
        <w:t xml:space="preserve"> approaches and their effectiveness</w:t>
      </w:r>
      <w:bookmarkEnd w:id="54"/>
    </w:p>
    <w:p w14:paraId="7D59C90C" w14:textId="77777777" w:rsidR="00B55A84" w:rsidRDefault="00B55A84" w:rsidP="0025506F">
      <w:r>
        <w:t xml:space="preserve">In this section we address the primary research question, by first considering how key aspects of the question are discussed in the publications reviewed (behavioural approaches to water use, reducing domestic water demand) and then examining what the literature as a whole tells us about the effectiveness of behavioural interventions in reducing household water use.  </w:t>
      </w:r>
    </w:p>
    <w:p w14:paraId="7882C38C" w14:textId="2869B89E" w:rsidR="000C6C8B" w:rsidRPr="00B55A84" w:rsidRDefault="00B55A84" w:rsidP="003570A7">
      <w:r>
        <w:t xml:space="preserve">We then draw out some main themes coming through the analysis, in relation to both the content and scope of the publications and the robustness of the evidence presented.  </w:t>
      </w:r>
      <w:r w:rsidR="00782A82">
        <w:t>The section is based on the 51 documents that fulfilled the relevance and robustness criteria for the REA.</w:t>
      </w:r>
    </w:p>
    <w:p w14:paraId="4B94CB2B" w14:textId="77777777" w:rsidR="00A431DF" w:rsidRDefault="00D515A7" w:rsidP="00A431DF">
      <w:pPr>
        <w:pStyle w:val="Heading2"/>
      </w:pPr>
      <w:bookmarkStart w:id="56" w:name="_Toc490560324"/>
      <w:r>
        <w:t>Studies with explicit and implicit references to b</w:t>
      </w:r>
      <w:r w:rsidR="00D57A78">
        <w:t>ehaviour change</w:t>
      </w:r>
      <w:r w:rsidR="00AB75AC">
        <w:t xml:space="preserve"> </w:t>
      </w:r>
      <w:r w:rsidR="00D00158">
        <w:t>theorie</w:t>
      </w:r>
      <w:r>
        <w:t>s</w:t>
      </w:r>
      <w:bookmarkEnd w:id="56"/>
    </w:p>
    <w:p w14:paraId="26B4ADF0" w14:textId="3EFEDA19" w:rsidR="00285E97" w:rsidRDefault="00524A90" w:rsidP="00524A90">
      <w:r>
        <w:t xml:space="preserve">This section discusses the studies that looked at water efficiency from the point of view of particular behaviour change theories, whether or not the theories were explicitly identified.  Having a theory about what makes change happen is important </w:t>
      </w:r>
      <w:r w:rsidR="003C1B33">
        <w:t xml:space="preserve">as </w:t>
      </w:r>
      <w:r w:rsidR="00D81533">
        <w:t>it allows broader h</w:t>
      </w:r>
      <w:r w:rsidR="003C1B33">
        <w:t xml:space="preserve">ypotheses to be tested and learning to be developed from </w:t>
      </w:r>
      <w:r w:rsidR="00D81533">
        <w:t>the</w:t>
      </w:r>
      <w:r w:rsidR="00285E97">
        <w:t xml:space="preserve"> evidence.   </w:t>
      </w:r>
      <w:r w:rsidR="0040714C">
        <w:t xml:space="preserve">Overall out of the 74 studies that the review </w:t>
      </w:r>
      <w:r w:rsidR="00D24992">
        <w:t xml:space="preserve">initially </w:t>
      </w:r>
      <w:r w:rsidR="0040714C">
        <w:t xml:space="preserve">identified as being ‘clearly relevant’, </w:t>
      </w:r>
      <w:r w:rsidR="00512259">
        <w:t>25 or o</w:t>
      </w:r>
      <w:r w:rsidR="00285E97">
        <w:t>ne third of the documents reviewed referred explicitly to a theoretical framework (36%).  Of those that were not underpinned by a clear theoretical framework, some were literature</w:t>
      </w:r>
      <w:r w:rsidR="003C1B33">
        <w:t xml:space="preserve"> reviews</w:t>
      </w:r>
      <w:r w:rsidR="00285E97">
        <w:t xml:space="preserve"> and other overview papers</w:t>
      </w:r>
      <w:r w:rsidR="00D81533">
        <w:t>, covering a range of different approaches</w:t>
      </w:r>
      <w:r w:rsidR="00456B13">
        <w:t>.</w:t>
      </w:r>
    </w:p>
    <w:p w14:paraId="20A698B8" w14:textId="4DB08D77" w:rsidR="00F21139" w:rsidRDefault="00456B13" w:rsidP="00285E97">
      <w:r>
        <w:t>The section provides an overview of the theoretical frameworks encountered in the liter</w:t>
      </w:r>
      <w:r w:rsidR="00C672E2">
        <w:t xml:space="preserve">ature.  The main theoretical perspectives are described </w:t>
      </w:r>
      <w:r w:rsidR="00CC3104">
        <w:t xml:space="preserve">under the headings of the broad academic disciplines from which they are drawn (social psychology, economics and sociology). </w:t>
      </w:r>
      <w:r w:rsidR="00E6451A">
        <w:t xml:space="preserve"> Where theoretical frameworks are named but not clearly described and the document is less relevant to the research questions, the </w:t>
      </w:r>
      <w:r w:rsidR="00A64EE3">
        <w:t xml:space="preserve">framework has not been reviewed (e.g. Alternative hedonism or </w:t>
      </w:r>
      <w:r w:rsidR="00A64EE3" w:rsidRPr="0002153D">
        <w:rPr>
          <w:rFonts w:cs="Arial"/>
        </w:rPr>
        <w:t>Maximization of social welfare and social equity</w:t>
      </w:r>
      <w:r w:rsidR="00A64EE3">
        <w:rPr>
          <w:rFonts w:cs="Arial"/>
        </w:rPr>
        <w:t>).</w:t>
      </w:r>
    </w:p>
    <w:p w14:paraId="0B9C1313" w14:textId="4C915C4E" w:rsidR="00A64EE3" w:rsidRDefault="00A64EE3" w:rsidP="00285E97">
      <w:r w:rsidRPr="00144C56">
        <w:t>A review of the main theoretical approaches indicates that:</w:t>
      </w:r>
      <w:r>
        <w:t xml:space="preserve"> </w:t>
      </w:r>
    </w:p>
    <w:p w14:paraId="6D1A81E6" w14:textId="77777777" w:rsidR="00AA70E0" w:rsidRPr="003F6B87" w:rsidRDefault="00A64EE3" w:rsidP="00144C56">
      <w:pPr>
        <w:numPr>
          <w:ilvl w:val="0"/>
          <w:numId w:val="31"/>
        </w:numPr>
        <w:ind w:left="714" w:hanging="357"/>
      </w:pPr>
      <w:r w:rsidRPr="003F6B87">
        <w:t xml:space="preserve">Social psychology approaches </w:t>
      </w:r>
      <w:r w:rsidR="00A72106" w:rsidRPr="003F6B87">
        <w:t xml:space="preserve">have been valuable in revealing the many different ways in which individuals respond to </w:t>
      </w:r>
      <w:r w:rsidR="008C7A77" w:rsidRPr="003F6B87">
        <w:t>messages about reducing househol</w:t>
      </w:r>
      <w:r w:rsidR="00A275D5" w:rsidRPr="003F6B87">
        <w:t xml:space="preserve">d </w:t>
      </w:r>
      <w:r w:rsidR="008C7A77" w:rsidRPr="003F6B87">
        <w:t xml:space="preserve">water </w:t>
      </w:r>
      <w:r w:rsidR="00170854" w:rsidRPr="00E079D6">
        <w:t xml:space="preserve">use.  Approaches which explore the interplay of individual factors and the ways in which these </w:t>
      </w:r>
      <w:r w:rsidR="00706869" w:rsidRPr="00E079D6">
        <w:t>relate</w:t>
      </w:r>
      <w:r w:rsidR="00170854" w:rsidRPr="00E079D6">
        <w:t xml:space="preserve"> to social and material conditions (Hurlimann et al., 20</w:t>
      </w:r>
      <w:r w:rsidR="00B20A16" w:rsidRPr="00E079D6">
        <w:t>09</w:t>
      </w:r>
      <w:r w:rsidR="00170854" w:rsidRPr="00C765C7">
        <w:t>) provide more relevant i</w:t>
      </w:r>
      <w:r w:rsidR="00170854" w:rsidRPr="003F6B87">
        <w:t xml:space="preserve">nsights than </w:t>
      </w:r>
      <w:r w:rsidR="00B20A16" w:rsidRPr="003F6B87">
        <w:t xml:space="preserve">work focusing on a single aspect such as social norms (Schultz et al., 2014). </w:t>
      </w:r>
      <w:r w:rsidR="00170854" w:rsidRPr="003F6B87">
        <w:t xml:space="preserve"> </w:t>
      </w:r>
      <w:r w:rsidR="00A72106" w:rsidRPr="003F6B87">
        <w:t xml:space="preserve">  </w:t>
      </w:r>
    </w:p>
    <w:p w14:paraId="4AE5BC84" w14:textId="5775ED4D" w:rsidR="00FB7E12" w:rsidRPr="0085222B" w:rsidRDefault="00FB7E12" w:rsidP="00144C56">
      <w:pPr>
        <w:numPr>
          <w:ilvl w:val="0"/>
          <w:numId w:val="31"/>
        </w:numPr>
        <w:ind w:left="714" w:hanging="357"/>
      </w:pPr>
      <w:r>
        <w:lastRenderedPageBreak/>
        <w:t xml:space="preserve">The exclusion of literature focusing specifically on water metering resulted in theoretical frameworks based on economics being found less frequently than framings based on social psychology or sociology.  </w:t>
      </w:r>
      <w:r w:rsidR="006E5CFF" w:rsidRPr="0085222B">
        <w:t>As many water companies are extending metering to more of their customers, there is interest in how economic incentives for reducing water use can be enhanced by drawing on insights from social psychology and marketing</w:t>
      </w:r>
      <w:r w:rsidR="006E5CFF">
        <w:t xml:space="preserve"> (Ofwat, 2011) but it is not clear to what extent this is influencing practice. </w:t>
      </w:r>
      <w:r w:rsidRPr="0085222B">
        <w:t xml:space="preserve">  </w:t>
      </w:r>
    </w:p>
    <w:p w14:paraId="0CF1E24E" w14:textId="7E38C65A" w:rsidR="00775844" w:rsidRDefault="00775844" w:rsidP="00144C56">
      <w:pPr>
        <w:numPr>
          <w:ilvl w:val="0"/>
          <w:numId w:val="31"/>
        </w:numPr>
        <w:ind w:left="714" w:hanging="357"/>
      </w:pPr>
      <w:bookmarkStart w:id="57" w:name="_Hlk490107175"/>
      <w:r>
        <w:t xml:space="preserve">The main development in sociological approaches to water efficiency in recent years has been the </w:t>
      </w:r>
      <w:r w:rsidR="00A85F7A">
        <w:t>work from a social practices perspective, focusing on understanding water using practices within a social and material context.  This approach starts from a detailed account of water use practices (e.g. washing, gardening, etc).  This becomes the basis for research to design and apply interventions to promote water efficiency, for example by investigating</w:t>
      </w:r>
      <w:r w:rsidR="00A85F7A" w:rsidRPr="00AF3303">
        <w:t xml:space="preserve"> the ways in which individual water using practices vary in the population</w:t>
      </w:r>
      <w:r w:rsidR="00E079D6">
        <w:t xml:space="preserve">, </w:t>
      </w:r>
      <w:r w:rsidR="00A85F7A">
        <w:t>identifying</w:t>
      </w:r>
      <w:r w:rsidR="00A85F7A" w:rsidRPr="00AF3303">
        <w:t xml:space="preserve"> common variants</w:t>
      </w:r>
      <w:r w:rsidR="00A85F7A">
        <w:t xml:space="preserve"> </w:t>
      </w:r>
      <w:r w:rsidR="00E079D6">
        <w:t xml:space="preserve">and targeting clusters of people who demonstrate similar practices </w:t>
      </w:r>
      <w:r w:rsidR="00A85F7A">
        <w:t>(</w:t>
      </w:r>
      <w:r w:rsidRPr="00AF3303">
        <w:t xml:space="preserve">Browne </w:t>
      </w:r>
      <w:r w:rsidRPr="000D1387">
        <w:rPr>
          <w:i/>
        </w:rPr>
        <w:t>et al.</w:t>
      </w:r>
      <w:r w:rsidR="00A85F7A">
        <w:rPr>
          <w:i/>
        </w:rPr>
        <w:t>,</w:t>
      </w:r>
      <w:r w:rsidRPr="00AF3303">
        <w:t xml:space="preserve"> 2013</w:t>
      </w:r>
      <w:r>
        <w:t>b</w:t>
      </w:r>
      <w:r w:rsidRPr="00AF3303">
        <w:t>)</w:t>
      </w:r>
      <w:r w:rsidR="00E079D6">
        <w:t>.  The practical application of social practices approaches is at an early stage of development.</w:t>
      </w:r>
    </w:p>
    <w:p w14:paraId="694621AA" w14:textId="26F5672D" w:rsidR="00C765C7" w:rsidRDefault="00E079D6" w:rsidP="00512259">
      <w:pPr>
        <w:pStyle w:val="ListParagraph"/>
        <w:numPr>
          <w:ilvl w:val="0"/>
          <w:numId w:val="31"/>
        </w:numPr>
        <w:ind w:hanging="578"/>
      </w:pPr>
      <w:r>
        <w:t xml:space="preserve">A main conceptual difference between studies involving interventions to change behaviour is in the way they classify customers for assessing water use or targeting interventions. </w:t>
      </w:r>
      <w:r w:rsidR="00AE3665">
        <w:t xml:space="preserve">Ability to predict customers’ water use from easily available data (e.g. data on property type and occupancy) could give water companies a way of targeting water efficiency interventions.  </w:t>
      </w:r>
      <w:r>
        <w:t>The three main approaches used were: demographic data, including property type and occupancy data; behavioural</w:t>
      </w:r>
      <w:r w:rsidR="00400468">
        <w:t xml:space="preserve"> or </w:t>
      </w:r>
      <w:r>
        <w:t>attitude</w:t>
      </w:r>
      <w:r w:rsidR="00400468">
        <w:t>s-based</w:t>
      </w:r>
      <w:r>
        <w:t xml:space="preserve"> typologies</w:t>
      </w:r>
      <w:r w:rsidR="00400468">
        <w:t>, for example, “green” attitudes and behaviours (UKWIR, 2016)</w:t>
      </w:r>
      <w:r w:rsidR="00C765C7">
        <w:t xml:space="preserve">; water use practices. </w:t>
      </w:r>
      <w:r w:rsidR="00DB57A4">
        <w:t xml:space="preserve"> </w:t>
      </w:r>
    </w:p>
    <w:p w14:paraId="79D3867D" w14:textId="77777777" w:rsidR="00397192" w:rsidRDefault="00397192" w:rsidP="00397192">
      <w:pPr>
        <w:ind w:left="360"/>
      </w:pPr>
    </w:p>
    <w:bookmarkEnd w:id="57"/>
    <w:p w14:paraId="363B6D26" w14:textId="0927B274" w:rsidR="008D3FE0" w:rsidRDefault="003A7A7F" w:rsidP="00397192">
      <w:pPr>
        <w:pStyle w:val="Heading3"/>
      </w:pPr>
      <w:r>
        <w:t>Overview of key behaviour change approaches used in water efficiency</w:t>
      </w:r>
      <w:r w:rsidR="0015583F">
        <w:t xml:space="preserve"> initiatives</w:t>
      </w:r>
    </w:p>
    <w:p w14:paraId="20D72818" w14:textId="77777777" w:rsidR="0015583F" w:rsidRDefault="00BF2479" w:rsidP="0025506F">
      <w:r>
        <w:t xml:space="preserve">In reviewing the documents, we looked for the behaviour change approaches that </w:t>
      </w:r>
      <w:r w:rsidR="00515D13">
        <w:t>were being tested or discussed in order to be able to assess how</w:t>
      </w:r>
      <w:r w:rsidR="00AF59F7">
        <w:t xml:space="preserve"> effective these were.  </w:t>
      </w:r>
    </w:p>
    <w:p w14:paraId="7929D9A9" w14:textId="6F5551C8" w:rsidR="0015583F" w:rsidRDefault="0015583F" w:rsidP="0015583F">
      <w:r>
        <w:t>The main behaviour change frameworks can be grouped by discipline:</w:t>
      </w:r>
    </w:p>
    <w:p w14:paraId="372F4EC8" w14:textId="78F19E0E" w:rsidR="00AE3665" w:rsidRDefault="00AE3665" w:rsidP="00144C56">
      <w:pPr>
        <w:pStyle w:val="ListParagraph"/>
        <w:numPr>
          <w:ilvl w:val="0"/>
          <w:numId w:val="77"/>
        </w:numPr>
      </w:pPr>
      <w:r>
        <w:t>Social psychology</w:t>
      </w:r>
    </w:p>
    <w:p w14:paraId="16B7443A" w14:textId="3D398F0F" w:rsidR="008D3FE0" w:rsidRPr="00D81533" w:rsidRDefault="00D81533" w:rsidP="00144C56">
      <w:pPr>
        <w:pStyle w:val="NormalCEP"/>
        <w:numPr>
          <w:ilvl w:val="0"/>
          <w:numId w:val="5"/>
        </w:numPr>
        <w:spacing w:after="120" w:line="240" w:lineRule="auto"/>
        <w:ind w:left="714" w:hanging="357"/>
      </w:pPr>
      <w:r w:rsidRPr="00D81533">
        <w:rPr>
          <w:rFonts w:ascii="Arial" w:eastAsia="Calibri" w:hAnsi="Arial"/>
          <w:sz w:val="24"/>
          <w:szCs w:val="22"/>
        </w:rPr>
        <w:t>Economics</w:t>
      </w:r>
    </w:p>
    <w:p w14:paraId="0FC12F41" w14:textId="77777777" w:rsidR="008D3FE0" w:rsidRDefault="0015583F" w:rsidP="00144C56">
      <w:pPr>
        <w:pStyle w:val="NormalCEP"/>
        <w:numPr>
          <w:ilvl w:val="0"/>
          <w:numId w:val="5"/>
        </w:numPr>
        <w:spacing w:after="120" w:line="240" w:lineRule="auto"/>
        <w:ind w:left="714" w:hanging="357"/>
      </w:pPr>
      <w:r w:rsidRPr="006C7D35">
        <w:rPr>
          <w:rFonts w:ascii="Arial" w:eastAsia="Calibri" w:hAnsi="Arial"/>
          <w:sz w:val="24"/>
          <w:szCs w:val="22"/>
        </w:rPr>
        <w:t>Sociology</w:t>
      </w:r>
    </w:p>
    <w:p w14:paraId="013E7D5A" w14:textId="5BC065DF" w:rsidR="003A7A7F" w:rsidRDefault="00AF59F7" w:rsidP="0025506F">
      <w:r>
        <w:t xml:space="preserve">Table </w:t>
      </w:r>
      <w:r w:rsidR="009D72E4">
        <w:t>9</w:t>
      </w:r>
      <w:r>
        <w:t xml:space="preserve"> </w:t>
      </w:r>
      <w:r w:rsidR="00515D13">
        <w:t xml:space="preserve">shows </w:t>
      </w:r>
      <w:r w:rsidR="00386916">
        <w:t>the range of approaches and their distribution.</w:t>
      </w:r>
    </w:p>
    <w:p w14:paraId="555B83AA" w14:textId="7F1100C9" w:rsidR="00515D13" w:rsidRDefault="00AF59F7" w:rsidP="002B2A3E">
      <w:pPr>
        <w:pStyle w:val="Caption"/>
      </w:pPr>
      <w:bookmarkStart w:id="58" w:name="_Toc488937962"/>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9</w:t>
      </w:r>
      <w:r w:rsidR="004A1AEA">
        <w:fldChar w:fldCharType="end"/>
      </w:r>
      <w:r w:rsidR="00384C19">
        <w:t>:</w:t>
      </w:r>
      <w:r w:rsidR="00515D13" w:rsidRPr="008A692E">
        <w:t xml:space="preserve"> Types of behaviour change theoretical framework used</w:t>
      </w:r>
      <w:bookmarkEnd w:id="58"/>
    </w:p>
    <w:tbl>
      <w:tblPr>
        <w:tblW w:w="9747"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54"/>
        <w:gridCol w:w="6092"/>
        <w:gridCol w:w="1701"/>
      </w:tblGrid>
      <w:tr w:rsidR="0015583F" w:rsidRPr="00526C61" w14:paraId="0000E625" w14:textId="77777777" w:rsidTr="0015583F">
        <w:trPr>
          <w:tblHeader/>
        </w:trPr>
        <w:tc>
          <w:tcPr>
            <w:tcW w:w="1954" w:type="dxa"/>
            <w:shd w:val="clear" w:color="auto" w:fill="00B050"/>
            <w:vAlign w:val="center"/>
          </w:tcPr>
          <w:p w14:paraId="32D703C6" w14:textId="77777777" w:rsidR="0015583F" w:rsidRPr="00526C61" w:rsidRDefault="0015583F" w:rsidP="00294030">
            <w:pPr>
              <w:jc w:val="center"/>
              <w:rPr>
                <w:rFonts w:eastAsia="Times New Roman" w:cs="Arial"/>
                <w:b/>
                <w:iCs/>
                <w:color w:val="FFFFFF"/>
                <w:sz w:val="22"/>
                <w:lang w:eastAsia="en-GB"/>
              </w:rPr>
            </w:pPr>
            <w:r w:rsidRPr="00526C61">
              <w:rPr>
                <w:rFonts w:eastAsia="Times New Roman" w:cs="Arial"/>
                <w:b/>
                <w:iCs/>
                <w:color w:val="FFFFFF"/>
                <w:sz w:val="22"/>
                <w:lang w:eastAsia="en-GB"/>
              </w:rPr>
              <w:t>Behavioural framework used</w:t>
            </w:r>
          </w:p>
        </w:tc>
        <w:tc>
          <w:tcPr>
            <w:tcW w:w="6092" w:type="dxa"/>
            <w:shd w:val="clear" w:color="auto" w:fill="00B050"/>
            <w:vAlign w:val="center"/>
          </w:tcPr>
          <w:p w14:paraId="7DB8A143" w14:textId="77777777" w:rsidR="0015583F" w:rsidRPr="00526C61" w:rsidRDefault="0015583F" w:rsidP="00294030">
            <w:pPr>
              <w:jc w:val="center"/>
              <w:rPr>
                <w:rFonts w:eastAsia="Times New Roman" w:cs="Arial"/>
                <w:b/>
                <w:color w:val="FFFFFF"/>
                <w:sz w:val="22"/>
                <w:lang w:eastAsia="en-GB"/>
              </w:rPr>
            </w:pPr>
            <w:r w:rsidRPr="00526C61">
              <w:rPr>
                <w:rFonts w:eastAsia="Times New Roman" w:cs="Arial"/>
                <w:b/>
                <w:color w:val="FFFFFF"/>
                <w:sz w:val="22"/>
                <w:lang w:eastAsia="en-GB"/>
              </w:rPr>
              <w:t>Short summary</w:t>
            </w:r>
          </w:p>
        </w:tc>
        <w:tc>
          <w:tcPr>
            <w:tcW w:w="1701" w:type="dxa"/>
            <w:shd w:val="clear" w:color="auto" w:fill="00B050"/>
            <w:vAlign w:val="center"/>
          </w:tcPr>
          <w:p w14:paraId="2F0F7B7B" w14:textId="77777777" w:rsidR="0015583F" w:rsidRPr="00526C61" w:rsidRDefault="0015583F" w:rsidP="00294030">
            <w:pPr>
              <w:jc w:val="center"/>
              <w:rPr>
                <w:rFonts w:eastAsia="Times New Roman" w:cs="Arial"/>
                <w:b/>
                <w:color w:val="FFFFFF"/>
                <w:sz w:val="22"/>
                <w:lang w:eastAsia="en-GB"/>
              </w:rPr>
            </w:pPr>
            <w:r w:rsidRPr="00526C61">
              <w:rPr>
                <w:rFonts w:eastAsia="Times New Roman" w:cs="Arial"/>
                <w:b/>
                <w:color w:val="FFFFFF"/>
                <w:sz w:val="22"/>
                <w:lang w:eastAsia="en-GB"/>
              </w:rPr>
              <w:t>Number of documents</w:t>
            </w:r>
          </w:p>
        </w:tc>
      </w:tr>
      <w:tr w:rsidR="0015583F" w:rsidRPr="00925F4F" w14:paraId="687EDC73" w14:textId="77777777" w:rsidTr="0015583F">
        <w:tc>
          <w:tcPr>
            <w:tcW w:w="9747" w:type="dxa"/>
            <w:gridSpan w:val="3"/>
            <w:shd w:val="clear" w:color="auto" w:fill="CBE9D3"/>
          </w:tcPr>
          <w:p w14:paraId="3D89BF5B" w14:textId="3375EB13" w:rsidR="0015583F" w:rsidRDefault="0015583F" w:rsidP="0015583F">
            <w:pPr>
              <w:rPr>
                <w:rFonts w:eastAsia="Times New Roman" w:cs="Arial"/>
                <w:b/>
                <w:color w:val="000000"/>
                <w:sz w:val="22"/>
                <w:lang w:eastAsia="en-GB"/>
              </w:rPr>
            </w:pPr>
            <w:r>
              <w:rPr>
                <w:rFonts w:eastAsia="Times New Roman" w:cs="Arial"/>
                <w:b/>
                <w:color w:val="000000"/>
                <w:sz w:val="22"/>
                <w:lang w:eastAsia="en-GB"/>
              </w:rPr>
              <w:t xml:space="preserve">Social psychology                                                                                                           </w:t>
            </w:r>
            <w:r w:rsidR="007F0731">
              <w:rPr>
                <w:rFonts w:eastAsia="Times New Roman" w:cs="Arial"/>
                <w:b/>
                <w:color w:val="000000"/>
                <w:sz w:val="22"/>
                <w:lang w:eastAsia="en-GB"/>
              </w:rPr>
              <w:t xml:space="preserve"> </w:t>
            </w:r>
            <w:r>
              <w:rPr>
                <w:rFonts w:eastAsia="Times New Roman" w:cs="Arial"/>
                <w:b/>
                <w:color w:val="000000"/>
                <w:sz w:val="22"/>
                <w:lang w:eastAsia="en-GB"/>
              </w:rPr>
              <w:t xml:space="preserve"> </w:t>
            </w:r>
            <w:r w:rsidR="00BC39D4">
              <w:rPr>
                <w:rFonts w:eastAsia="Times New Roman" w:cs="Arial"/>
                <w:b/>
                <w:color w:val="000000"/>
                <w:sz w:val="22"/>
                <w:lang w:eastAsia="en-GB"/>
              </w:rPr>
              <w:t>14</w:t>
            </w:r>
          </w:p>
        </w:tc>
      </w:tr>
      <w:tr w:rsidR="0015583F" w:rsidRPr="00925F4F" w14:paraId="1CCCEB36" w14:textId="77777777" w:rsidTr="0015583F">
        <w:tc>
          <w:tcPr>
            <w:tcW w:w="1954" w:type="dxa"/>
            <w:shd w:val="clear" w:color="auto" w:fill="CBE9D3"/>
          </w:tcPr>
          <w:p w14:paraId="65DC1FF6" w14:textId="77777777" w:rsidR="0015583F" w:rsidRDefault="0015583F" w:rsidP="0015583F">
            <w:pPr>
              <w:pStyle w:val="TableText"/>
              <w:rPr>
                <w:rFonts w:eastAsia="Times New Roman" w:cs="Arial"/>
                <w:iCs/>
                <w:color w:val="000000"/>
                <w:lang w:eastAsia="en-GB"/>
              </w:rPr>
            </w:pPr>
            <w:r w:rsidRPr="007F74B8">
              <w:rPr>
                <w:rFonts w:eastAsia="Times New Roman" w:cs="Arial"/>
                <w:iCs/>
                <w:color w:val="000000"/>
                <w:lang w:eastAsia="en-GB"/>
              </w:rPr>
              <w:t>Theory of reasoned action/ planned behaviour</w:t>
            </w:r>
          </w:p>
          <w:p w14:paraId="48C307B1" w14:textId="77777777" w:rsidR="00A27F33" w:rsidRPr="00144C56" w:rsidRDefault="00A27F33" w:rsidP="00A27F33">
            <w:pPr>
              <w:pStyle w:val="TableText"/>
            </w:pPr>
          </w:p>
        </w:tc>
        <w:tc>
          <w:tcPr>
            <w:tcW w:w="6092" w:type="dxa"/>
            <w:shd w:val="clear" w:color="auto" w:fill="FFFFFF"/>
          </w:tcPr>
          <w:p w14:paraId="7D0AFDA5" w14:textId="4DC81676" w:rsidR="0015583F" w:rsidRPr="00494AE2" w:rsidRDefault="0015583F" w:rsidP="0015583F">
            <w:pPr>
              <w:pStyle w:val="TableText"/>
              <w:rPr>
                <w:rFonts w:cs="Arial"/>
              </w:rPr>
            </w:pPr>
            <w:r w:rsidRPr="00494AE2">
              <w:t>T</w:t>
            </w:r>
            <w:r>
              <w:t xml:space="preserve">he </w:t>
            </w:r>
            <w:r w:rsidR="006B5ADC">
              <w:t>theory of reasoned action (A</w:t>
            </w:r>
            <w:r w:rsidR="006B5ADC" w:rsidRPr="00494AE2">
              <w:t>j</w:t>
            </w:r>
            <w:r w:rsidR="006B5ADC">
              <w:t>z</w:t>
            </w:r>
            <w:r w:rsidR="006B5ADC" w:rsidRPr="00494AE2">
              <w:t>en and Fishbein, 19</w:t>
            </w:r>
            <w:r w:rsidR="006B5ADC">
              <w:t>75</w:t>
            </w:r>
            <w:r w:rsidR="006B5ADC" w:rsidRPr="00494AE2">
              <w:t>) suggests</w:t>
            </w:r>
            <w:r w:rsidRPr="00494AE2">
              <w:t xml:space="preserve"> that actions or behaviour is driven by intentions, which in turn reflect individuals’ attitudes and social norms.  The stronger the intention, the more likely an individual is</w:t>
            </w:r>
            <w:r>
              <w:t xml:space="preserve"> to demonstrate </w:t>
            </w:r>
            <w:r w:rsidR="009A05CB">
              <w:t xml:space="preserve">certain </w:t>
            </w:r>
            <w:r>
              <w:t>behaviour.  A</w:t>
            </w:r>
            <w:r w:rsidRPr="00494AE2">
              <w:t>j</w:t>
            </w:r>
            <w:r>
              <w:t>z</w:t>
            </w:r>
            <w:r w:rsidRPr="00494AE2">
              <w:t>en later modified the theory (1985) by linking beliefs and behaviour, and emphasising the importance of perceived behavioural control in determining actions.</w:t>
            </w:r>
          </w:p>
        </w:tc>
        <w:tc>
          <w:tcPr>
            <w:tcW w:w="1701" w:type="dxa"/>
            <w:shd w:val="clear" w:color="auto" w:fill="FFFFFF"/>
          </w:tcPr>
          <w:p w14:paraId="29B195CF" w14:textId="77777777" w:rsidR="0015583F" w:rsidRPr="009E16AF" w:rsidRDefault="0015583F" w:rsidP="0015583F">
            <w:pPr>
              <w:jc w:val="center"/>
              <w:rPr>
                <w:rFonts w:cs="Arial"/>
                <w:sz w:val="22"/>
              </w:rPr>
            </w:pPr>
            <w:r w:rsidRPr="007F74B8">
              <w:rPr>
                <w:rFonts w:eastAsia="Times New Roman" w:cs="Arial"/>
                <w:color w:val="000000"/>
                <w:sz w:val="22"/>
                <w:lang w:eastAsia="en-GB"/>
              </w:rPr>
              <w:t>3</w:t>
            </w:r>
            <w:r w:rsidR="009364E5">
              <w:rPr>
                <w:rStyle w:val="FootnoteReference"/>
                <w:rFonts w:eastAsia="Times New Roman" w:cs="Arial"/>
                <w:color w:val="000000"/>
                <w:sz w:val="22"/>
                <w:lang w:eastAsia="en-GB"/>
              </w:rPr>
              <w:footnoteReference w:id="18"/>
            </w:r>
          </w:p>
        </w:tc>
      </w:tr>
      <w:tr w:rsidR="0015583F" w:rsidRPr="00925F4F" w14:paraId="624E5C26" w14:textId="77777777" w:rsidTr="0015583F">
        <w:tc>
          <w:tcPr>
            <w:tcW w:w="1954" w:type="dxa"/>
            <w:shd w:val="clear" w:color="auto" w:fill="CBE9D3"/>
          </w:tcPr>
          <w:p w14:paraId="7C683541" w14:textId="77777777" w:rsidR="00A27F33" w:rsidRPr="00144C56" w:rsidRDefault="0015583F" w:rsidP="009364E5">
            <w:pPr>
              <w:pStyle w:val="TableText"/>
              <w:rPr>
                <w:rFonts w:cs="Arial"/>
              </w:rPr>
            </w:pPr>
            <w:r>
              <w:rPr>
                <w:rFonts w:cs="Arial"/>
              </w:rPr>
              <w:t>Social norms theory</w:t>
            </w:r>
          </w:p>
        </w:tc>
        <w:tc>
          <w:tcPr>
            <w:tcW w:w="6092" w:type="dxa"/>
            <w:shd w:val="clear" w:color="auto" w:fill="FFFFFF"/>
          </w:tcPr>
          <w:p w14:paraId="44CFF91F" w14:textId="77777777" w:rsidR="0015583F" w:rsidRPr="00494AE2" w:rsidRDefault="0015583F" w:rsidP="0015583F">
            <w:pPr>
              <w:pStyle w:val="TableText"/>
            </w:pPr>
            <w:r w:rsidRPr="00494AE2">
              <w:rPr>
                <w:rFonts w:cs="Arial"/>
              </w:rPr>
              <w:t xml:space="preserve">Social norms theory suggests that behaviours are influenced by a </w:t>
            </w:r>
            <w:r w:rsidRPr="00494AE2">
              <w:t>sense</w:t>
            </w:r>
            <w:r w:rsidRPr="00494AE2">
              <w:rPr>
                <w:rFonts w:cs="Arial"/>
              </w:rPr>
              <w:t xml:space="preserve"> of others’ conduct and a desire to be like (or possibly, different from) the perceived norm.</w:t>
            </w:r>
          </w:p>
        </w:tc>
        <w:tc>
          <w:tcPr>
            <w:tcW w:w="1701" w:type="dxa"/>
            <w:shd w:val="clear" w:color="auto" w:fill="FFFFFF"/>
          </w:tcPr>
          <w:p w14:paraId="7994F380" w14:textId="77777777" w:rsidR="0015583F" w:rsidRPr="002B2A3E" w:rsidRDefault="0015583F" w:rsidP="0015583F">
            <w:pPr>
              <w:jc w:val="center"/>
              <w:rPr>
                <w:rFonts w:eastAsia="Times New Roman" w:cs="Arial"/>
                <w:b/>
                <w:color w:val="000000"/>
                <w:sz w:val="22"/>
                <w:lang w:eastAsia="en-GB"/>
              </w:rPr>
            </w:pPr>
            <w:r>
              <w:rPr>
                <w:rFonts w:eastAsia="Times New Roman" w:cs="Arial"/>
                <w:color w:val="000000"/>
                <w:sz w:val="22"/>
                <w:lang w:eastAsia="en-GB"/>
              </w:rPr>
              <w:t>8</w:t>
            </w:r>
            <w:r w:rsidR="009364E5">
              <w:rPr>
                <w:rStyle w:val="FootnoteReference"/>
                <w:rFonts w:eastAsia="Times New Roman" w:cs="Arial"/>
                <w:color w:val="000000"/>
                <w:sz w:val="22"/>
                <w:lang w:eastAsia="en-GB"/>
              </w:rPr>
              <w:footnoteReference w:id="19"/>
            </w:r>
          </w:p>
        </w:tc>
      </w:tr>
      <w:tr w:rsidR="0015583F" w:rsidRPr="00925F4F" w14:paraId="169D51F9" w14:textId="77777777" w:rsidTr="0015583F">
        <w:tc>
          <w:tcPr>
            <w:tcW w:w="1954" w:type="dxa"/>
            <w:shd w:val="clear" w:color="auto" w:fill="CBE9D3"/>
          </w:tcPr>
          <w:p w14:paraId="7332184F" w14:textId="77777777" w:rsidR="009364E5" w:rsidRPr="00144C56" w:rsidRDefault="0015583F" w:rsidP="0015583F">
            <w:pPr>
              <w:pStyle w:val="TableText"/>
              <w:rPr>
                <w:rFonts w:cs="Arial"/>
              </w:rPr>
            </w:pPr>
            <w:r>
              <w:rPr>
                <w:rFonts w:cs="Arial"/>
              </w:rPr>
              <w:t>Motivational theory and incentive models</w:t>
            </w:r>
          </w:p>
        </w:tc>
        <w:tc>
          <w:tcPr>
            <w:tcW w:w="6092" w:type="dxa"/>
            <w:shd w:val="clear" w:color="auto" w:fill="FFFFFF"/>
          </w:tcPr>
          <w:p w14:paraId="63DB8E3A" w14:textId="77777777" w:rsidR="0015583F" w:rsidRPr="00494AE2" w:rsidRDefault="0015583F" w:rsidP="0015583F">
            <w:pPr>
              <w:pStyle w:val="TableText"/>
            </w:pPr>
            <w:r w:rsidRPr="00494AE2">
              <w:rPr>
                <w:rFonts w:cs="Arial"/>
              </w:rPr>
              <w:t xml:space="preserve">This approach draws on social psychology and economics, emphasising the </w:t>
            </w:r>
            <w:r w:rsidRPr="00494AE2">
              <w:t>role</w:t>
            </w:r>
            <w:r w:rsidRPr="00494AE2">
              <w:rPr>
                <w:rFonts w:cs="Arial"/>
              </w:rPr>
              <w:t xml:space="preserve"> of motivation in behaviour change.  One example, the gamification of water efficiency goals through online networks and activities, uses social norms and practical incentives to engage and motivate participants.</w:t>
            </w:r>
          </w:p>
        </w:tc>
        <w:tc>
          <w:tcPr>
            <w:tcW w:w="1701" w:type="dxa"/>
            <w:shd w:val="clear" w:color="auto" w:fill="FFFFFF"/>
          </w:tcPr>
          <w:p w14:paraId="78EC26E7" w14:textId="77777777" w:rsidR="0015583F" w:rsidRPr="002B2A3E" w:rsidRDefault="0015583F" w:rsidP="0015583F">
            <w:pPr>
              <w:jc w:val="center"/>
              <w:rPr>
                <w:rFonts w:eastAsia="Times New Roman" w:cs="Arial"/>
                <w:b/>
                <w:color w:val="000000"/>
                <w:sz w:val="22"/>
                <w:lang w:eastAsia="en-GB"/>
              </w:rPr>
            </w:pPr>
            <w:r>
              <w:rPr>
                <w:rFonts w:eastAsia="Times New Roman" w:cs="Arial"/>
                <w:color w:val="000000"/>
                <w:sz w:val="22"/>
                <w:lang w:eastAsia="en-GB"/>
              </w:rPr>
              <w:t>1</w:t>
            </w:r>
            <w:r w:rsidR="009364E5">
              <w:rPr>
                <w:rStyle w:val="FootnoteReference"/>
                <w:rFonts w:eastAsia="Times New Roman" w:cs="Arial"/>
                <w:color w:val="000000"/>
                <w:sz w:val="22"/>
                <w:lang w:eastAsia="en-GB"/>
              </w:rPr>
              <w:footnoteReference w:id="20"/>
            </w:r>
          </w:p>
        </w:tc>
      </w:tr>
      <w:tr w:rsidR="0015583F" w:rsidRPr="00925F4F" w14:paraId="1E6A4A19" w14:textId="77777777" w:rsidTr="0015583F">
        <w:tc>
          <w:tcPr>
            <w:tcW w:w="1954" w:type="dxa"/>
            <w:shd w:val="clear" w:color="auto" w:fill="CBE9D3"/>
          </w:tcPr>
          <w:p w14:paraId="2C5E8038" w14:textId="77777777" w:rsidR="0015583F" w:rsidRDefault="0015583F" w:rsidP="0015583F">
            <w:pPr>
              <w:pStyle w:val="TableText"/>
              <w:rPr>
                <w:rFonts w:cs="Arial"/>
              </w:rPr>
            </w:pPr>
            <w:r>
              <w:rPr>
                <w:rFonts w:cs="Arial"/>
              </w:rPr>
              <w:t>C</w:t>
            </w:r>
            <w:r w:rsidRPr="0002153D">
              <w:rPr>
                <w:rFonts w:cs="Arial"/>
              </w:rPr>
              <w:t>onsumer behavio</w:t>
            </w:r>
            <w:r>
              <w:rPr>
                <w:rFonts w:cs="Arial"/>
              </w:rPr>
              <w:t>u</w:t>
            </w:r>
            <w:r w:rsidRPr="0002153D">
              <w:rPr>
                <w:rFonts w:cs="Arial"/>
              </w:rPr>
              <w:t>ral models</w:t>
            </w:r>
            <w:r>
              <w:rPr>
                <w:rFonts w:cs="Arial"/>
              </w:rPr>
              <w:t>, based on customer segmentation</w:t>
            </w:r>
          </w:p>
        </w:tc>
        <w:tc>
          <w:tcPr>
            <w:tcW w:w="6092" w:type="dxa"/>
            <w:shd w:val="clear" w:color="auto" w:fill="FFFFFF"/>
          </w:tcPr>
          <w:p w14:paraId="4069B81D" w14:textId="77777777" w:rsidR="0015583F" w:rsidRPr="00494AE2" w:rsidRDefault="0015583F" w:rsidP="0015583F">
            <w:pPr>
              <w:pStyle w:val="TableText"/>
              <w:rPr>
                <w:rFonts w:cs="Arial"/>
              </w:rPr>
            </w:pPr>
            <w:r w:rsidRPr="00494AE2">
              <w:rPr>
                <w:rFonts w:cs="Arial"/>
              </w:rPr>
              <w:t>Approaches which seek to classify people into behavioural types, based on attitudes or values, for example towards the environment, in order to target messages to the identified values/attitudes.  This is also known as social marketing.</w:t>
            </w:r>
          </w:p>
        </w:tc>
        <w:tc>
          <w:tcPr>
            <w:tcW w:w="1701" w:type="dxa"/>
            <w:shd w:val="clear" w:color="auto" w:fill="FFFFFF"/>
          </w:tcPr>
          <w:p w14:paraId="32C90D39" w14:textId="10128F8D" w:rsidR="0015583F" w:rsidRDefault="00311685" w:rsidP="0015583F">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1</w:t>
            </w:r>
            <w:r w:rsidR="007923B2">
              <w:rPr>
                <w:rStyle w:val="FootnoteReference"/>
                <w:rFonts w:eastAsia="Times New Roman" w:cs="Arial"/>
                <w:color w:val="000000"/>
                <w:sz w:val="22"/>
                <w:lang w:eastAsia="en-GB"/>
              </w:rPr>
              <w:footnoteReference w:id="21"/>
            </w:r>
          </w:p>
          <w:p w14:paraId="660D11A1" w14:textId="77777777" w:rsidR="0015583F" w:rsidRDefault="0015583F" w:rsidP="0015583F">
            <w:pPr>
              <w:jc w:val="center"/>
              <w:rPr>
                <w:rFonts w:eastAsia="Times New Roman" w:cs="Arial"/>
                <w:color w:val="000000"/>
                <w:sz w:val="22"/>
                <w:lang w:eastAsia="en-GB"/>
              </w:rPr>
            </w:pPr>
          </w:p>
        </w:tc>
      </w:tr>
      <w:tr w:rsidR="0015583F" w:rsidRPr="00925F4F" w14:paraId="22DA7170" w14:textId="77777777" w:rsidTr="0015583F">
        <w:tc>
          <w:tcPr>
            <w:tcW w:w="1954" w:type="dxa"/>
            <w:shd w:val="clear" w:color="auto" w:fill="CBE9D3"/>
          </w:tcPr>
          <w:p w14:paraId="6EA9572E" w14:textId="77777777" w:rsidR="009364E5" w:rsidRDefault="0015583F" w:rsidP="0015583F">
            <w:pPr>
              <w:pStyle w:val="TableText"/>
              <w:rPr>
                <w:rFonts w:cs="Arial"/>
              </w:rPr>
            </w:pPr>
            <w:r>
              <w:rPr>
                <w:rFonts w:cs="Arial"/>
              </w:rPr>
              <w:t xml:space="preserve">Behaviour-technology interactions </w:t>
            </w:r>
          </w:p>
        </w:tc>
        <w:tc>
          <w:tcPr>
            <w:tcW w:w="6092" w:type="dxa"/>
            <w:shd w:val="clear" w:color="auto" w:fill="FFFFFF"/>
          </w:tcPr>
          <w:p w14:paraId="71825F18" w14:textId="77777777" w:rsidR="0015583F" w:rsidRPr="00494AE2" w:rsidRDefault="0015583F" w:rsidP="0015583F">
            <w:pPr>
              <w:pStyle w:val="TableText"/>
              <w:rPr>
                <w:rFonts w:cs="Arial"/>
              </w:rPr>
            </w:pPr>
            <w:r w:rsidRPr="00494AE2">
              <w:rPr>
                <w:rFonts w:cs="Arial"/>
              </w:rPr>
              <w:t xml:space="preserve">This approach focuses on the way that human behaviours interact with technological developments, including willingness to adopt and maintain new technologies and altering </w:t>
            </w:r>
            <w:r w:rsidRPr="00494AE2">
              <w:t>behaviours</w:t>
            </w:r>
            <w:r w:rsidRPr="00494AE2">
              <w:rPr>
                <w:rFonts w:cs="Arial"/>
              </w:rPr>
              <w:t xml:space="preserve"> in response to new technologies.</w:t>
            </w:r>
          </w:p>
        </w:tc>
        <w:tc>
          <w:tcPr>
            <w:tcW w:w="1701" w:type="dxa"/>
            <w:shd w:val="clear" w:color="auto" w:fill="FFFFFF"/>
          </w:tcPr>
          <w:p w14:paraId="3186FE67" w14:textId="77777777" w:rsidR="0015583F" w:rsidRDefault="0015583F" w:rsidP="0015583F">
            <w:pPr>
              <w:jc w:val="center"/>
              <w:rPr>
                <w:rFonts w:eastAsia="Times New Roman" w:cs="Arial"/>
                <w:color w:val="000000"/>
                <w:sz w:val="22"/>
                <w:lang w:eastAsia="en-GB"/>
              </w:rPr>
            </w:pPr>
            <w:r>
              <w:rPr>
                <w:rFonts w:eastAsia="Times New Roman" w:cs="Arial"/>
                <w:color w:val="000000"/>
                <w:sz w:val="22"/>
                <w:lang w:eastAsia="en-GB"/>
              </w:rPr>
              <w:t>1</w:t>
            </w:r>
            <w:r w:rsidR="009364E5">
              <w:rPr>
                <w:rStyle w:val="FootnoteReference"/>
                <w:rFonts w:eastAsia="Times New Roman" w:cs="Arial"/>
                <w:color w:val="000000"/>
                <w:sz w:val="22"/>
                <w:lang w:eastAsia="en-GB"/>
              </w:rPr>
              <w:footnoteReference w:id="22"/>
            </w:r>
          </w:p>
        </w:tc>
      </w:tr>
      <w:tr w:rsidR="00960886" w:rsidRPr="00925F4F" w14:paraId="752C2915" w14:textId="77777777" w:rsidTr="00946D76">
        <w:tc>
          <w:tcPr>
            <w:tcW w:w="9747" w:type="dxa"/>
            <w:gridSpan w:val="3"/>
            <w:shd w:val="clear" w:color="auto" w:fill="CBE9D3"/>
          </w:tcPr>
          <w:p w14:paraId="10144873" w14:textId="380ACA2C" w:rsidR="00960886" w:rsidRDefault="00960886" w:rsidP="00144C56">
            <w:pPr>
              <w:rPr>
                <w:rFonts w:eastAsia="Times New Roman" w:cs="Arial"/>
                <w:color w:val="000000"/>
                <w:sz w:val="22"/>
                <w:lang w:eastAsia="en-GB"/>
              </w:rPr>
            </w:pPr>
            <w:r w:rsidRPr="007F74B8">
              <w:rPr>
                <w:rFonts w:eastAsia="Times New Roman" w:cs="Arial"/>
                <w:b/>
                <w:iCs/>
                <w:color w:val="000000"/>
                <w:sz w:val="22"/>
                <w:lang w:eastAsia="en-GB"/>
              </w:rPr>
              <w:t>Economics</w:t>
            </w:r>
            <w:r>
              <w:rPr>
                <w:rFonts w:eastAsia="Times New Roman" w:cs="Arial"/>
                <w:b/>
                <w:iCs/>
                <w:color w:val="000000"/>
                <w:sz w:val="22"/>
                <w:lang w:eastAsia="en-GB"/>
              </w:rPr>
              <w:t xml:space="preserve">                                                                                                                         6</w:t>
            </w:r>
            <w:r w:rsidRPr="007F74B8">
              <w:rPr>
                <w:rFonts w:eastAsia="Times New Roman" w:cs="Arial"/>
                <w:b/>
                <w:iCs/>
                <w:color w:val="000000"/>
                <w:sz w:val="22"/>
                <w:lang w:eastAsia="en-GB"/>
              </w:rPr>
              <w:t xml:space="preserve"> </w:t>
            </w:r>
          </w:p>
        </w:tc>
      </w:tr>
      <w:tr w:rsidR="00960886" w:rsidRPr="00925F4F" w14:paraId="50D6AB96" w14:textId="77777777" w:rsidTr="0015583F">
        <w:tc>
          <w:tcPr>
            <w:tcW w:w="1954" w:type="dxa"/>
            <w:shd w:val="clear" w:color="auto" w:fill="CBE9D3"/>
          </w:tcPr>
          <w:p w14:paraId="598C3239" w14:textId="77777777" w:rsidR="00960886" w:rsidRPr="00E965CA" w:rsidRDefault="00960886" w:rsidP="00960886">
            <w:pPr>
              <w:pStyle w:val="TableText"/>
              <w:rPr>
                <w:rFonts w:eastAsia="Times New Roman" w:cs="Arial"/>
                <w:iCs/>
                <w:color w:val="000000"/>
                <w:lang w:eastAsia="en-GB"/>
              </w:rPr>
            </w:pPr>
            <w:r w:rsidRPr="00E965CA">
              <w:rPr>
                <w:rFonts w:eastAsia="Times New Roman" w:cs="Arial"/>
                <w:iCs/>
                <w:color w:val="000000"/>
                <w:lang w:eastAsia="en-GB"/>
              </w:rPr>
              <w:t>Rational choice</w:t>
            </w:r>
          </w:p>
          <w:p w14:paraId="3A310B82" w14:textId="77777777" w:rsidR="00960886" w:rsidRDefault="00960886" w:rsidP="00960886">
            <w:pPr>
              <w:pStyle w:val="TableText"/>
              <w:rPr>
                <w:rFonts w:cs="Arial"/>
              </w:rPr>
            </w:pPr>
          </w:p>
        </w:tc>
        <w:tc>
          <w:tcPr>
            <w:tcW w:w="6092" w:type="dxa"/>
            <w:shd w:val="clear" w:color="auto" w:fill="FFFFFF"/>
          </w:tcPr>
          <w:p w14:paraId="06933DE4" w14:textId="726FA03A" w:rsidR="00960886" w:rsidRPr="00494AE2" w:rsidRDefault="00960886" w:rsidP="00960886">
            <w:pPr>
              <w:pStyle w:val="TableText"/>
              <w:rPr>
                <w:rFonts w:cs="Arial"/>
              </w:rPr>
            </w:pPr>
            <w:r w:rsidRPr="00494AE2">
              <w:lastRenderedPageBreak/>
              <w:t xml:space="preserve">People will choose behaviours that help to reduce their costs (i.e. the amount they pay for water) unless a distortion </w:t>
            </w:r>
            <w:r w:rsidRPr="00494AE2">
              <w:lastRenderedPageBreak/>
              <w:t>in the market prevents them applying this</w:t>
            </w:r>
            <w:r>
              <w:t xml:space="preserve"> economic rationale.</w:t>
            </w:r>
          </w:p>
        </w:tc>
        <w:tc>
          <w:tcPr>
            <w:tcW w:w="1701" w:type="dxa"/>
            <w:vMerge w:val="restart"/>
            <w:shd w:val="clear" w:color="auto" w:fill="FFFFFF"/>
          </w:tcPr>
          <w:p w14:paraId="5DCA6FCA" w14:textId="77777777" w:rsidR="00960886" w:rsidRDefault="00960886" w:rsidP="00960886">
            <w:pPr>
              <w:jc w:val="center"/>
              <w:rPr>
                <w:rFonts w:eastAsia="Times New Roman" w:cs="Arial"/>
                <w:color w:val="000000"/>
                <w:sz w:val="22"/>
                <w:lang w:eastAsia="en-GB"/>
              </w:rPr>
            </w:pPr>
          </w:p>
          <w:p w14:paraId="0DC2A998" w14:textId="77777777" w:rsidR="00557791" w:rsidRDefault="00557791" w:rsidP="00960886">
            <w:pPr>
              <w:jc w:val="center"/>
              <w:rPr>
                <w:rFonts w:eastAsia="Times New Roman" w:cs="Arial"/>
                <w:color w:val="000000"/>
                <w:sz w:val="22"/>
                <w:lang w:eastAsia="en-GB"/>
              </w:rPr>
            </w:pPr>
          </w:p>
          <w:p w14:paraId="59BA0820" w14:textId="15B00350" w:rsidR="00557791" w:rsidRDefault="00557791" w:rsidP="00960886">
            <w:pPr>
              <w:jc w:val="center"/>
              <w:rPr>
                <w:rFonts w:eastAsia="Times New Roman" w:cs="Arial"/>
                <w:color w:val="000000"/>
                <w:sz w:val="22"/>
                <w:lang w:eastAsia="en-GB"/>
              </w:rPr>
            </w:pPr>
            <w:r w:rsidRPr="00D74EC8">
              <w:rPr>
                <w:rFonts w:eastAsia="Times New Roman" w:cs="Arial"/>
                <w:b/>
                <w:color w:val="000000"/>
                <w:sz w:val="22"/>
                <w:lang w:eastAsia="en-GB"/>
              </w:rPr>
              <w:t>6</w:t>
            </w:r>
            <w:r w:rsidRPr="00A31514">
              <w:rPr>
                <w:rStyle w:val="FootnoteReference"/>
                <w:rFonts w:eastAsia="Times New Roman" w:cs="Arial"/>
                <w:b/>
                <w:color w:val="000000"/>
                <w:sz w:val="22"/>
                <w:lang w:eastAsia="en-GB"/>
              </w:rPr>
              <w:footnoteReference w:id="23"/>
            </w:r>
          </w:p>
        </w:tc>
      </w:tr>
      <w:tr w:rsidR="00960886" w:rsidRPr="00925F4F" w14:paraId="7B99F477" w14:textId="77777777" w:rsidTr="0015583F">
        <w:tc>
          <w:tcPr>
            <w:tcW w:w="1954" w:type="dxa"/>
            <w:shd w:val="clear" w:color="auto" w:fill="CBE9D3"/>
          </w:tcPr>
          <w:p w14:paraId="220AD4D6" w14:textId="3F62C403" w:rsidR="00960886" w:rsidRDefault="00960886" w:rsidP="00960886">
            <w:pPr>
              <w:pStyle w:val="TableText"/>
              <w:rPr>
                <w:rFonts w:cs="Arial"/>
              </w:rPr>
            </w:pPr>
            <w:r w:rsidRPr="00E965CA">
              <w:rPr>
                <w:rFonts w:eastAsia="Times New Roman" w:cs="Arial"/>
                <w:iCs/>
                <w:color w:val="000000"/>
                <w:lang w:eastAsia="en-GB"/>
              </w:rPr>
              <w:lastRenderedPageBreak/>
              <w:t>Behavioural economics</w:t>
            </w:r>
          </w:p>
        </w:tc>
        <w:tc>
          <w:tcPr>
            <w:tcW w:w="6092" w:type="dxa"/>
            <w:shd w:val="clear" w:color="auto" w:fill="FFFFFF"/>
          </w:tcPr>
          <w:p w14:paraId="1493C76C" w14:textId="4B067324" w:rsidR="00960886" w:rsidRPr="00494AE2" w:rsidRDefault="00960886" w:rsidP="00960886">
            <w:pPr>
              <w:pStyle w:val="TableText"/>
              <w:rPr>
                <w:rFonts w:cs="Arial"/>
              </w:rPr>
            </w:pPr>
            <w:r w:rsidRPr="00494AE2">
              <w:t xml:space="preserve">Individual behaviours are based on an assessment of costs and benefits but the way these are assessed is influenced by social and cultural factors.  These factors need to be taken into account to encourage people to adopt desired behaviours such as reduced water use. </w:t>
            </w:r>
          </w:p>
        </w:tc>
        <w:tc>
          <w:tcPr>
            <w:tcW w:w="1701" w:type="dxa"/>
            <w:vMerge/>
            <w:shd w:val="clear" w:color="auto" w:fill="FFFFFF"/>
          </w:tcPr>
          <w:p w14:paraId="04563E20" w14:textId="77777777" w:rsidR="00960886" w:rsidRDefault="00960886" w:rsidP="00960886">
            <w:pPr>
              <w:jc w:val="center"/>
              <w:rPr>
                <w:rFonts w:eastAsia="Times New Roman" w:cs="Arial"/>
                <w:color w:val="000000"/>
                <w:sz w:val="22"/>
                <w:lang w:eastAsia="en-GB"/>
              </w:rPr>
            </w:pPr>
          </w:p>
        </w:tc>
      </w:tr>
      <w:tr w:rsidR="0015583F" w:rsidRPr="00925F4F" w14:paraId="49F82136" w14:textId="77777777" w:rsidTr="0015583F">
        <w:tc>
          <w:tcPr>
            <w:tcW w:w="9747" w:type="dxa"/>
            <w:gridSpan w:val="3"/>
            <w:shd w:val="clear" w:color="auto" w:fill="CBE9D3"/>
          </w:tcPr>
          <w:p w14:paraId="313E9C1F" w14:textId="3319D02B" w:rsidR="0015583F" w:rsidRDefault="0015583F" w:rsidP="007F0731">
            <w:pPr>
              <w:rPr>
                <w:rFonts w:eastAsia="Times New Roman" w:cs="Arial"/>
                <w:b/>
                <w:color w:val="000000"/>
                <w:sz w:val="22"/>
                <w:lang w:eastAsia="en-GB"/>
              </w:rPr>
            </w:pPr>
            <w:r>
              <w:rPr>
                <w:rFonts w:eastAsia="Times New Roman" w:cs="Arial"/>
                <w:b/>
                <w:color w:val="000000"/>
                <w:sz w:val="22"/>
                <w:lang w:eastAsia="en-GB"/>
              </w:rPr>
              <w:t xml:space="preserve">Sociology            </w:t>
            </w:r>
            <w:r w:rsidR="007F0731">
              <w:rPr>
                <w:rFonts w:eastAsia="Times New Roman" w:cs="Arial"/>
                <w:b/>
                <w:color w:val="000000"/>
                <w:sz w:val="22"/>
                <w:lang w:eastAsia="en-GB"/>
              </w:rPr>
              <w:t xml:space="preserve">                                                                                                               </w:t>
            </w:r>
            <w:r>
              <w:rPr>
                <w:rFonts w:eastAsia="Times New Roman" w:cs="Arial"/>
                <w:b/>
                <w:color w:val="000000"/>
                <w:sz w:val="22"/>
                <w:lang w:eastAsia="en-GB"/>
              </w:rPr>
              <w:t>14</w:t>
            </w:r>
          </w:p>
        </w:tc>
      </w:tr>
      <w:tr w:rsidR="0015583F" w:rsidRPr="00925F4F" w14:paraId="5297E837" w14:textId="77777777" w:rsidTr="0015583F">
        <w:tc>
          <w:tcPr>
            <w:tcW w:w="1954" w:type="dxa"/>
            <w:shd w:val="clear" w:color="auto" w:fill="CBE9D3"/>
          </w:tcPr>
          <w:p w14:paraId="4F1EE730" w14:textId="77777777" w:rsidR="0015583F" w:rsidRPr="00F072E1" w:rsidRDefault="0015583F" w:rsidP="0015583F">
            <w:pPr>
              <w:pStyle w:val="TableText"/>
              <w:rPr>
                <w:rFonts w:eastAsia="Times New Roman" w:cs="Arial"/>
                <w:iCs/>
                <w:color w:val="000000"/>
                <w:lang w:eastAsia="en-GB"/>
              </w:rPr>
            </w:pPr>
            <w:r w:rsidRPr="007F74B8">
              <w:rPr>
                <w:rFonts w:eastAsia="Times New Roman" w:cs="Arial"/>
                <w:iCs/>
                <w:color w:val="000000"/>
                <w:lang w:eastAsia="en-GB"/>
              </w:rPr>
              <w:t>Social practice</w:t>
            </w:r>
          </w:p>
        </w:tc>
        <w:tc>
          <w:tcPr>
            <w:tcW w:w="6092" w:type="dxa"/>
            <w:shd w:val="clear" w:color="auto" w:fill="FFFFFF"/>
          </w:tcPr>
          <w:p w14:paraId="6F97FCB8" w14:textId="77777777" w:rsidR="0015583F" w:rsidRPr="00494AE2" w:rsidRDefault="0015583F" w:rsidP="0015583F">
            <w:pPr>
              <w:pStyle w:val="TableText"/>
              <w:rPr>
                <w:rFonts w:cs="Arial"/>
              </w:rPr>
            </w:pPr>
            <w:r w:rsidRPr="00494AE2">
              <w:rPr>
                <w:rFonts w:eastAsia="Times New Roman" w:cs="Arial"/>
                <w:color w:val="000000"/>
                <w:lang w:eastAsia="en-GB"/>
              </w:rPr>
              <w:t xml:space="preserve">This theory argues that the way that people use water in the home should be understood as practices or functions which are performed in </w:t>
            </w:r>
            <w:r w:rsidRPr="00494AE2">
              <w:t>ways</w:t>
            </w:r>
            <w:r w:rsidRPr="00494AE2">
              <w:rPr>
                <w:rFonts w:eastAsia="Times New Roman" w:cs="Arial"/>
                <w:color w:val="000000"/>
                <w:lang w:eastAsia="en-GB"/>
              </w:rPr>
              <w:t xml:space="preserve"> that vary as a result of individual, household, social and material factors.  If common variants between water practices can be identified, water savings interventions could be designed around them.</w:t>
            </w:r>
          </w:p>
        </w:tc>
        <w:tc>
          <w:tcPr>
            <w:tcW w:w="1701" w:type="dxa"/>
            <w:shd w:val="clear" w:color="auto" w:fill="FFFFFF"/>
          </w:tcPr>
          <w:p w14:paraId="34C70858" w14:textId="77777777" w:rsidR="0015583F" w:rsidRPr="002B2A3E" w:rsidRDefault="0015583F" w:rsidP="0015583F">
            <w:pPr>
              <w:jc w:val="center"/>
              <w:rPr>
                <w:rFonts w:cs="Arial"/>
                <w:b/>
                <w:sz w:val="22"/>
              </w:rPr>
            </w:pPr>
            <w:r>
              <w:rPr>
                <w:rFonts w:eastAsia="Times New Roman" w:cs="Arial"/>
                <w:b/>
                <w:color w:val="000000"/>
                <w:sz w:val="22"/>
                <w:lang w:eastAsia="en-GB"/>
              </w:rPr>
              <w:t>9</w:t>
            </w:r>
            <w:r w:rsidR="007923B2">
              <w:rPr>
                <w:rStyle w:val="FootnoteReference"/>
                <w:rFonts w:eastAsia="Times New Roman" w:cs="Arial"/>
                <w:b/>
                <w:color w:val="000000"/>
                <w:sz w:val="22"/>
                <w:lang w:eastAsia="en-GB"/>
              </w:rPr>
              <w:footnoteReference w:id="24"/>
            </w:r>
          </w:p>
        </w:tc>
      </w:tr>
      <w:tr w:rsidR="0015583F" w:rsidRPr="00925F4F" w14:paraId="699F5276" w14:textId="77777777" w:rsidTr="0015583F">
        <w:tc>
          <w:tcPr>
            <w:tcW w:w="1954" w:type="dxa"/>
            <w:shd w:val="clear" w:color="auto" w:fill="CBE9D3"/>
          </w:tcPr>
          <w:p w14:paraId="28B4746D" w14:textId="77777777" w:rsidR="0015583F" w:rsidRPr="00494AE2" w:rsidRDefault="0015583F" w:rsidP="0015583F">
            <w:pPr>
              <w:pStyle w:val="TableText"/>
              <w:rPr>
                <w:rFonts w:eastAsia="Times New Roman" w:cs="Arial"/>
                <w:b/>
                <w:iCs/>
                <w:color w:val="000000"/>
                <w:lang w:eastAsia="en-GB"/>
              </w:rPr>
            </w:pPr>
            <w:r>
              <w:rPr>
                <w:rFonts w:cs="Arial"/>
              </w:rPr>
              <w:t>Cultural theory</w:t>
            </w:r>
          </w:p>
        </w:tc>
        <w:tc>
          <w:tcPr>
            <w:tcW w:w="6092" w:type="dxa"/>
            <w:shd w:val="clear" w:color="auto" w:fill="FFFFFF"/>
          </w:tcPr>
          <w:p w14:paraId="2DE34966" w14:textId="77777777" w:rsidR="0015583F" w:rsidRPr="00494AE2" w:rsidRDefault="0015583F" w:rsidP="0015583F">
            <w:pPr>
              <w:pStyle w:val="TableText"/>
              <w:rPr>
                <w:rFonts w:eastAsia="Times New Roman" w:cs="Arial"/>
                <w:color w:val="000000"/>
                <w:lang w:eastAsia="en-GB"/>
              </w:rPr>
            </w:pPr>
            <w:r w:rsidRPr="00494AE2">
              <w:rPr>
                <w:rFonts w:cs="Arial"/>
              </w:rPr>
              <w:t xml:space="preserve">Cultural theory sees culture as ‘the whole way of life’ or the way in which groups ‘handle’ the raw material of social and material existence.  </w:t>
            </w:r>
            <w:r w:rsidRPr="00494AE2">
              <w:t>Human</w:t>
            </w:r>
            <w:r w:rsidRPr="00494AE2">
              <w:rPr>
                <w:rFonts w:cs="Arial"/>
              </w:rPr>
              <w:t xml:space="preserve"> </w:t>
            </w:r>
            <w:r w:rsidRPr="00494AE2">
              <w:t>behaviours</w:t>
            </w:r>
            <w:r w:rsidRPr="00494AE2">
              <w:rPr>
                <w:rFonts w:cs="Arial"/>
              </w:rPr>
              <w:t xml:space="preserve"> are part of active and collective process of fashioning meaningful ways of life and efforts to influence them should be understood within this context.</w:t>
            </w:r>
          </w:p>
        </w:tc>
        <w:tc>
          <w:tcPr>
            <w:tcW w:w="1701" w:type="dxa"/>
            <w:shd w:val="clear" w:color="auto" w:fill="FFFFFF"/>
          </w:tcPr>
          <w:p w14:paraId="038392B1" w14:textId="77777777" w:rsidR="0015583F" w:rsidRPr="002B2A3E" w:rsidRDefault="0015583F" w:rsidP="0015583F">
            <w:pPr>
              <w:jc w:val="center"/>
              <w:rPr>
                <w:rFonts w:cs="Arial"/>
                <w:b/>
                <w:sz w:val="22"/>
              </w:rPr>
            </w:pPr>
            <w:r>
              <w:rPr>
                <w:rFonts w:eastAsia="Times New Roman" w:cs="Arial"/>
                <w:color w:val="000000"/>
                <w:sz w:val="22"/>
                <w:lang w:eastAsia="en-GB"/>
              </w:rPr>
              <w:t>2</w:t>
            </w:r>
            <w:r w:rsidR="004945EE">
              <w:rPr>
                <w:rStyle w:val="FootnoteReference"/>
                <w:rFonts w:eastAsia="Times New Roman" w:cs="Arial"/>
                <w:color w:val="000000"/>
                <w:sz w:val="22"/>
                <w:lang w:eastAsia="en-GB"/>
              </w:rPr>
              <w:footnoteReference w:id="25"/>
            </w:r>
          </w:p>
        </w:tc>
      </w:tr>
      <w:tr w:rsidR="0015583F" w:rsidRPr="00925F4F" w14:paraId="222111E6" w14:textId="77777777" w:rsidTr="0015583F">
        <w:tc>
          <w:tcPr>
            <w:tcW w:w="1954" w:type="dxa"/>
            <w:shd w:val="clear" w:color="auto" w:fill="CBE9D3"/>
          </w:tcPr>
          <w:p w14:paraId="202B619F" w14:textId="77777777" w:rsidR="0015583F" w:rsidRDefault="0015583F" w:rsidP="0015583F">
            <w:pPr>
              <w:pStyle w:val="TableText"/>
              <w:rPr>
                <w:rFonts w:cs="Arial"/>
              </w:rPr>
            </w:pPr>
            <w:r w:rsidRPr="0002153D">
              <w:rPr>
                <w:rFonts w:cs="Arial"/>
              </w:rPr>
              <w:t>Maximization of social welfare and social equity in water use</w:t>
            </w:r>
          </w:p>
        </w:tc>
        <w:tc>
          <w:tcPr>
            <w:tcW w:w="6092" w:type="dxa"/>
            <w:shd w:val="clear" w:color="auto" w:fill="FFFFFF"/>
          </w:tcPr>
          <w:p w14:paraId="3B4CC1B1" w14:textId="77777777" w:rsidR="0015583F" w:rsidRPr="00494AE2" w:rsidRDefault="0015583F" w:rsidP="0015583F">
            <w:pPr>
              <w:pStyle w:val="TableText"/>
              <w:rPr>
                <w:rFonts w:cs="Arial"/>
              </w:rPr>
            </w:pPr>
            <w:r w:rsidRPr="00494AE2">
              <w:rPr>
                <w:rFonts w:cs="Arial"/>
              </w:rPr>
              <w:t xml:space="preserve">This approach sees water efficiency goals as potentially in conflict with social </w:t>
            </w:r>
            <w:r w:rsidRPr="00494AE2">
              <w:t>goals</w:t>
            </w:r>
            <w:r w:rsidRPr="00494AE2">
              <w:rPr>
                <w:rFonts w:cs="Arial"/>
              </w:rPr>
              <w:t xml:space="preserve"> such as well-being and social equity and seeks to find ways of maximising social benefits within the context of managing scarce water resources. </w:t>
            </w:r>
          </w:p>
        </w:tc>
        <w:tc>
          <w:tcPr>
            <w:tcW w:w="1701" w:type="dxa"/>
            <w:shd w:val="clear" w:color="auto" w:fill="FFFFFF"/>
          </w:tcPr>
          <w:p w14:paraId="0AAF6E3C" w14:textId="77777777" w:rsidR="0015583F" w:rsidRDefault="0015583F" w:rsidP="0015583F">
            <w:pPr>
              <w:spacing w:before="0" w:after="0" w:line="240" w:lineRule="auto"/>
              <w:jc w:val="center"/>
              <w:rPr>
                <w:rFonts w:eastAsia="Times New Roman" w:cs="Arial"/>
                <w:color w:val="000000"/>
                <w:sz w:val="22"/>
                <w:lang w:eastAsia="en-GB"/>
              </w:rPr>
            </w:pPr>
            <w:r>
              <w:rPr>
                <w:rFonts w:eastAsia="Times New Roman" w:cs="Arial"/>
                <w:color w:val="000000"/>
                <w:sz w:val="22"/>
                <w:lang w:eastAsia="en-GB"/>
              </w:rPr>
              <w:t>2</w:t>
            </w:r>
            <w:r w:rsidR="009364E5">
              <w:rPr>
                <w:rStyle w:val="FootnoteReference"/>
                <w:rFonts w:eastAsia="Times New Roman" w:cs="Arial"/>
                <w:color w:val="000000"/>
                <w:sz w:val="22"/>
                <w:lang w:eastAsia="en-GB"/>
              </w:rPr>
              <w:footnoteReference w:id="26"/>
            </w:r>
          </w:p>
          <w:p w14:paraId="0724997D" w14:textId="77777777" w:rsidR="0015583F" w:rsidRDefault="0015583F" w:rsidP="0015583F">
            <w:pPr>
              <w:jc w:val="center"/>
              <w:rPr>
                <w:rFonts w:eastAsia="Times New Roman" w:cs="Arial"/>
                <w:color w:val="000000"/>
                <w:sz w:val="22"/>
                <w:lang w:eastAsia="en-GB"/>
              </w:rPr>
            </w:pPr>
          </w:p>
        </w:tc>
      </w:tr>
      <w:tr w:rsidR="0015583F" w:rsidRPr="00925F4F" w14:paraId="5EC421A9" w14:textId="77777777" w:rsidTr="0015583F">
        <w:tc>
          <w:tcPr>
            <w:tcW w:w="1954" w:type="dxa"/>
            <w:shd w:val="clear" w:color="auto" w:fill="CBE9D3"/>
          </w:tcPr>
          <w:p w14:paraId="69B874F3" w14:textId="77777777" w:rsidR="0015583F" w:rsidRDefault="0015583F" w:rsidP="0015583F">
            <w:pPr>
              <w:spacing w:before="0" w:line="240" w:lineRule="auto"/>
              <w:rPr>
                <w:rFonts w:cs="Arial"/>
                <w:sz w:val="22"/>
              </w:rPr>
            </w:pPr>
            <w:r>
              <w:rPr>
                <w:rFonts w:cs="Arial"/>
                <w:sz w:val="22"/>
              </w:rPr>
              <w:t>Alternative hedonism</w:t>
            </w:r>
          </w:p>
          <w:p w14:paraId="646B8AA8" w14:textId="77777777" w:rsidR="0015583F" w:rsidRDefault="0015583F" w:rsidP="0015583F">
            <w:pPr>
              <w:pStyle w:val="TableText"/>
              <w:rPr>
                <w:rFonts w:cs="Arial"/>
              </w:rPr>
            </w:pPr>
          </w:p>
        </w:tc>
        <w:tc>
          <w:tcPr>
            <w:tcW w:w="6092" w:type="dxa"/>
            <w:shd w:val="clear" w:color="auto" w:fill="FFFFFF"/>
          </w:tcPr>
          <w:p w14:paraId="0CB33CF4" w14:textId="77777777" w:rsidR="0015583F" w:rsidRPr="00494AE2" w:rsidRDefault="0015583F" w:rsidP="0015583F">
            <w:pPr>
              <w:pStyle w:val="TableText"/>
              <w:rPr>
                <w:rFonts w:cs="Arial"/>
              </w:rPr>
            </w:pPr>
            <w:r w:rsidRPr="00494AE2">
              <w:rPr>
                <w:rFonts w:cs="Arial"/>
              </w:rPr>
              <w:t xml:space="preserve">Alternative hedonism proposes that engaging actively with the production, management and disposal of water for household uses in off-grid situations becomes a pleasurable activity that cement water efficient practices. </w:t>
            </w:r>
          </w:p>
        </w:tc>
        <w:tc>
          <w:tcPr>
            <w:tcW w:w="1701" w:type="dxa"/>
            <w:shd w:val="clear" w:color="auto" w:fill="FFFFFF"/>
          </w:tcPr>
          <w:p w14:paraId="53362206" w14:textId="77777777" w:rsidR="0015583F" w:rsidRDefault="0015583F" w:rsidP="0015583F">
            <w:pPr>
              <w:jc w:val="center"/>
              <w:rPr>
                <w:rFonts w:eastAsia="Times New Roman" w:cs="Arial"/>
                <w:color w:val="000000"/>
                <w:sz w:val="22"/>
                <w:lang w:eastAsia="en-GB"/>
              </w:rPr>
            </w:pPr>
            <w:r>
              <w:rPr>
                <w:rFonts w:eastAsia="Times New Roman" w:cs="Arial"/>
                <w:color w:val="000000"/>
                <w:sz w:val="22"/>
                <w:lang w:eastAsia="en-GB"/>
              </w:rPr>
              <w:t>1</w:t>
            </w:r>
            <w:r w:rsidR="004945EE">
              <w:rPr>
                <w:rStyle w:val="FootnoteReference"/>
                <w:rFonts w:eastAsia="Times New Roman" w:cs="Arial"/>
                <w:color w:val="000000"/>
                <w:sz w:val="22"/>
                <w:lang w:eastAsia="en-GB"/>
              </w:rPr>
              <w:footnoteReference w:id="27"/>
            </w:r>
          </w:p>
        </w:tc>
      </w:tr>
      <w:tr w:rsidR="00386916" w:rsidRPr="00925F4F" w14:paraId="424BE212" w14:textId="77777777" w:rsidTr="00A53249">
        <w:tc>
          <w:tcPr>
            <w:tcW w:w="9747" w:type="dxa"/>
            <w:gridSpan w:val="3"/>
            <w:tcBorders>
              <w:top w:val="single" w:sz="4" w:space="0" w:color="00B050"/>
              <w:bottom w:val="single" w:sz="4" w:space="0" w:color="00B050"/>
              <w:right w:val="single" w:sz="4" w:space="0" w:color="auto"/>
            </w:tcBorders>
            <w:shd w:val="clear" w:color="auto" w:fill="CBE9D3"/>
          </w:tcPr>
          <w:p w14:paraId="1C6DFB3C" w14:textId="69CAC1C1" w:rsidR="008D3FE0" w:rsidRDefault="00386916" w:rsidP="00144C56">
            <w:pPr>
              <w:pStyle w:val="TableText"/>
              <w:rPr>
                <w:lang w:eastAsia="en-GB"/>
              </w:rPr>
            </w:pPr>
            <w:r>
              <w:rPr>
                <w:rFonts w:eastAsia="Times New Roman" w:cs="Arial"/>
                <w:b/>
                <w:iCs/>
                <w:color w:val="000000"/>
                <w:lang w:eastAsia="en-GB"/>
              </w:rPr>
              <w:t xml:space="preserve">Cross cutting                                                                                                                       </w:t>
            </w:r>
            <w:r w:rsidR="004A1AEA" w:rsidRPr="00144C56">
              <w:rPr>
                <w:b/>
                <w:lang w:eastAsia="en-GB"/>
              </w:rPr>
              <w:t>2</w:t>
            </w:r>
          </w:p>
        </w:tc>
      </w:tr>
      <w:tr w:rsidR="0015583F" w:rsidRPr="00925F4F" w14:paraId="2259A2A6" w14:textId="77777777" w:rsidTr="00BA1B40">
        <w:tc>
          <w:tcPr>
            <w:tcW w:w="1954" w:type="dxa"/>
            <w:tcBorders>
              <w:bottom w:val="single" w:sz="4" w:space="0" w:color="auto"/>
              <w:right w:val="single" w:sz="4" w:space="0" w:color="00B050"/>
            </w:tcBorders>
            <w:shd w:val="clear" w:color="auto" w:fill="CBE9D3"/>
          </w:tcPr>
          <w:p w14:paraId="742CABFF" w14:textId="77777777" w:rsidR="0015583F" w:rsidRPr="00BA1B40" w:rsidRDefault="0015583F" w:rsidP="0015583F">
            <w:pPr>
              <w:pStyle w:val="TableText"/>
              <w:tabs>
                <w:tab w:val="right" w:pos="1738"/>
              </w:tabs>
              <w:rPr>
                <w:rFonts w:eastAsia="Times New Roman" w:cs="Arial"/>
                <w:iCs/>
                <w:color w:val="000000"/>
                <w:lang w:eastAsia="en-GB"/>
              </w:rPr>
            </w:pPr>
            <w:r w:rsidRPr="00BA1B40">
              <w:rPr>
                <w:rFonts w:eastAsia="Times New Roman" w:cs="Arial"/>
                <w:iCs/>
                <w:color w:val="000000"/>
                <w:lang w:eastAsia="en-GB"/>
              </w:rPr>
              <w:t xml:space="preserve">4Es </w:t>
            </w:r>
          </w:p>
        </w:tc>
        <w:tc>
          <w:tcPr>
            <w:tcW w:w="6092" w:type="dxa"/>
            <w:tcBorders>
              <w:left w:val="single" w:sz="4" w:space="0" w:color="00B050"/>
              <w:bottom w:val="single" w:sz="4" w:space="0" w:color="auto"/>
              <w:right w:val="single" w:sz="4" w:space="0" w:color="00B050"/>
            </w:tcBorders>
            <w:shd w:val="clear" w:color="auto" w:fill="auto"/>
          </w:tcPr>
          <w:p w14:paraId="70CF3F35" w14:textId="77777777" w:rsidR="0015583F" w:rsidRPr="00494AE2" w:rsidRDefault="0015583F" w:rsidP="0015583F">
            <w:pPr>
              <w:pStyle w:val="TableText"/>
              <w:rPr>
                <w:rFonts w:cs="Arial"/>
              </w:rPr>
            </w:pPr>
            <w:r w:rsidRPr="00494AE2">
              <w:rPr>
                <w:rFonts w:eastAsia="Times New Roman" w:cs="Arial"/>
                <w:color w:val="000000"/>
                <w:lang w:eastAsia="en-GB"/>
              </w:rPr>
              <w:t>This is multi-</w:t>
            </w:r>
            <w:r w:rsidRPr="00494AE2">
              <w:t>strand</w:t>
            </w:r>
            <w:r w:rsidRPr="00494AE2">
              <w:rPr>
                <w:rFonts w:eastAsia="Times New Roman" w:cs="Arial"/>
                <w:color w:val="000000"/>
                <w:lang w:eastAsia="en-GB"/>
              </w:rPr>
              <w:t xml:space="preserve"> approach which proposes that four kinds </w:t>
            </w:r>
            <w:r w:rsidRPr="00494AE2">
              <w:rPr>
                <w:rFonts w:eastAsia="Times New Roman" w:cs="Arial"/>
                <w:color w:val="000000"/>
                <w:lang w:eastAsia="en-GB"/>
              </w:rPr>
              <w:lastRenderedPageBreak/>
              <w:t xml:space="preserve">of intervention or measure are required to catalyse behaviour change: Enable (creating the conditions that make the behaviour possible); Encourage (providing incentives/disincentives to prompt change/discourage undesirable behaviour); Engage (working with people so that they understand and feel a sense of agency in the change) and Exemplify (providing positive examples of the behaviour). </w:t>
            </w:r>
          </w:p>
        </w:tc>
        <w:tc>
          <w:tcPr>
            <w:tcW w:w="1701" w:type="dxa"/>
            <w:tcBorders>
              <w:left w:val="single" w:sz="4" w:space="0" w:color="00B050"/>
              <w:bottom w:val="single" w:sz="4" w:space="0" w:color="auto"/>
              <w:right w:val="single" w:sz="4" w:space="0" w:color="auto"/>
            </w:tcBorders>
            <w:shd w:val="clear" w:color="auto" w:fill="auto"/>
          </w:tcPr>
          <w:p w14:paraId="59B8D1E8" w14:textId="77777777" w:rsidR="0015583F" w:rsidRPr="002B2A3E" w:rsidDel="006B2186" w:rsidRDefault="0015583F" w:rsidP="0015583F">
            <w:pPr>
              <w:spacing w:before="0" w:line="240" w:lineRule="auto"/>
              <w:jc w:val="center"/>
              <w:rPr>
                <w:rFonts w:eastAsia="Times New Roman" w:cs="Arial"/>
                <w:b/>
                <w:color w:val="000000"/>
                <w:sz w:val="22"/>
                <w:lang w:eastAsia="en-GB"/>
              </w:rPr>
            </w:pPr>
            <w:r>
              <w:rPr>
                <w:rFonts w:eastAsia="Times New Roman" w:cs="Arial"/>
                <w:b/>
                <w:color w:val="000000"/>
                <w:sz w:val="22"/>
                <w:lang w:eastAsia="en-GB"/>
              </w:rPr>
              <w:lastRenderedPageBreak/>
              <w:t>2</w:t>
            </w:r>
            <w:r w:rsidR="00406030">
              <w:rPr>
                <w:rStyle w:val="FootnoteReference"/>
                <w:rFonts w:eastAsia="Times New Roman" w:cs="Arial"/>
                <w:b/>
                <w:color w:val="000000"/>
                <w:sz w:val="22"/>
                <w:lang w:eastAsia="en-GB"/>
              </w:rPr>
              <w:footnoteReference w:id="28"/>
            </w:r>
          </w:p>
        </w:tc>
      </w:tr>
    </w:tbl>
    <w:p w14:paraId="63C18D53" w14:textId="3F481075" w:rsidR="00E965CA" w:rsidRDefault="00077845" w:rsidP="00E965CA">
      <w:r>
        <w:t xml:space="preserve">The main </w:t>
      </w:r>
      <w:r w:rsidR="00E965CA">
        <w:t>theor</w:t>
      </w:r>
      <w:r>
        <w:t>etical framework</w:t>
      </w:r>
      <w:r w:rsidR="00F80DCC">
        <w:t>s associated with the three disciplines</w:t>
      </w:r>
      <w:r>
        <w:t xml:space="preserve"> </w:t>
      </w:r>
      <w:r w:rsidR="00E965CA">
        <w:t>are discussed in more detail below</w:t>
      </w:r>
      <w:r w:rsidR="00F80DCC">
        <w:t>.</w:t>
      </w:r>
      <w:r>
        <w:t xml:space="preserve">  Some of the studies that did not have an explicit theoretical framework were found to use theory-based conceptualisations of water consumers and </w:t>
      </w:r>
      <w:r w:rsidR="00E17CCE">
        <w:t xml:space="preserve">these </w:t>
      </w:r>
      <w:r w:rsidR="001317FF">
        <w:t xml:space="preserve">approaches </w:t>
      </w:r>
      <w:r w:rsidR="00E17CCE">
        <w:t xml:space="preserve">are reviewed </w:t>
      </w:r>
      <w:r w:rsidR="001317FF">
        <w:t>at the end of th</w:t>
      </w:r>
      <w:r w:rsidR="00F80DCC">
        <w:t>e</w:t>
      </w:r>
      <w:r w:rsidR="00E17CCE">
        <w:t xml:space="preserve"> section</w:t>
      </w:r>
      <w:r w:rsidR="0002141A">
        <w:t>.</w:t>
      </w:r>
    </w:p>
    <w:p w14:paraId="13578CE3" w14:textId="77777777" w:rsidR="008D3FE0" w:rsidRDefault="000B32A6" w:rsidP="00397192">
      <w:pPr>
        <w:pStyle w:val="Heading3"/>
      </w:pPr>
      <w:r>
        <w:t>Social psychology frameworks</w:t>
      </w:r>
    </w:p>
    <w:p w14:paraId="20C48AE0" w14:textId="425AC628" w:rsidR="000B32A6" w:rsidRDefault="000B32A6" w:rsidP="000B32A6">
      <w:r>
        <w:t>M</w:t>
      </w:r>
      <w:r w:rsidRPr="00830671">
        <w:t>uch</w:t>
      </w:r>
      <w:r>
        <w:t xml:space="preserve"> of the research is grounded in social psychology approaches, although this is not always made explicit (see section</w:t>
      </w:r>
      <w:r w:rsidR="007502BD">
        <w:t xml:space="preserve"> 5.1.5)</w:t>
      </w:r>
      <w:r w:rsidR="0002141A">
        <w:t>.</w:t>
      </w:r>
    </w:p>
    <w:p w14:paraId="2F1085DF" w14:textId="77777777" w:rsidR="000B32A6" w:rsidRDefault="000B32A6" w:rsidP="000B32A6">
      <w:r>
        <w:t>Social psychology approaches focus on the relationships between people’s attitudes, beliefs and values and their actions or behaviour.  Social psychology frameworks seek to describe these relationships in order to understand why people behave in certain ways or, where possible, to influence behaviour.</w:t>
      </w:r>
    </w:p>
    <w:p w14:paraId="4D3BF069" w14:textId="260C0B76" w:rsidR="00A313C9" w:rsidRPr="00B20A16" w:rsidRDefault="00A40618" w:rsidP="00144C56">
      <w:r w:rsidRPr="00CC3104">
        <w:t xml:space="preserve">In their development of a conceptual model to inform water demand management, Hurlimann </w:t>
      </w:r>
      <w:r w:rsidRPr="00E76EC1">
        <w:rPr>
          <w:i/>
        </w:rPr>
        <w:t>et al</w:t>
      </w:r>
      <w:r w:rsidR="009E4E22">
        <w:rPr>
          <w:i/>
        </w:rPr>
        <w:t>.</w:t>
      </w:r>
      <w:r w:rsidRPr="00D93DB1">
        <w:t xml:space="preserve"> </w:t>
      </w:r>
      <w:r w:rsidRPr="00F80DCC">
        <w:t>draw explicitly on the theory of planned behaviour, explaining that this approach “</w:t>
      </w:r>
      <w:r w:rsidR="00EF46BE" w:rsidRPr="000B3C73">
        <w:rPr>
          <w:i/>
        </w:rPr>
        <w:t>regards demographic, environmental, and personal characteristic</w:t>
      </w:r>
      <w:r w:rsidR="00A313C9" w:rsidRPr="000B3C73">
        <w:rPr>
          <w:i/>
        </w:rPr>
        <w:t>s</w:t>
      </w:r>
      <w:r w:rsidR="00EF46BE" w:rsidRPr="000B3C73">
        <w:rPr>
          <w:i/>
        </w:rPr>
        <w:t xml:space="preserve"> as background variables that can influence behaviour indirectly through affecting behavioural, normative, and control beliefs</w:t>
      </w:r>
      <w:r w:rsidRPr="00CC3104">
        <w:t>”</w:t>
      </w:r>
      <w:r w:rsidRPr="00D93DB1">
        <w:t xml:space="preserve"> (Hurlimann </w:t>
      </w:r>
      <w:r w:rsidRPr="00E76EC1">
        <w:rPr>
          <w:i/>
        </w:rPr>
        <w:t>et al.,</w:t>
      </w:r>
      <w:r w:rsidRPr="00D93DB1">
        <w:t xml:space="preserve"> 2009:5)</w:t>
      </w:r>
      <w:r w:rsidR="00A313C9" w:rsidRPr="00D93DB1">
        <w:t>.</w:t>
      </w:r>
      <w:r w:rsidRPr="00F80DCC">
        <w:t xml:space="preserve">  </w:t>
      </w:r>
      <w:r w:rsidR="00A313C9" w:rsidRPr="00F80DCC">
        <w:t>Thinking of the ISM framework</w:t>
      </w:r>
      <w:r w:rsidR="00465763" w:rsidRPr="00F80DCC">
        <w:t xml:space="preserve"> (Darnton and Horne, 2013)</w:t>
      </w:r>
      <w:r w:rsidR="00A313C9" w:rsidRPr="00E6451A">
        <w:t xml:space="preserve">, the ‘behavioural, normative and control beliefs’ </w:t>
      </w:r>
      <w:r w:rsidR="00A313C9" w:rsidRPr="00A64EE3">
        <w:t xml:space="preserve">clearly relate to </w:t>
      </w:r>
      <w:r w:rsidR="00465763" w:rsidRPr="00A64EE3">
        <w:t>the</w:t>
      </w:r>
      <w:r w:rsidR="00A313C9" w:rsidRPr="00A64EE3">
        <w:t xml:space="preserve"> </w:t>
      </w:r>
      <w:r w:rsidR="00A64EE3">
        <w:t>i</w:t>
      </w:r>
      <w:r w:rsidR="00A313C9" w:rsidRPr="00A64EE3">
        <w:t xml:space="preserve">ndividual level.  The other two levels are also represented, with demographic variables belonging in the </w:t>
      </w:r>
      <w:r w:rsidR="00A64EE3">
        <w:t>s</w:t>
      </w:r>
      <w:r w:rsidR="00A313C9" w:rsidRPr="00A64EE3">
        <w:t xml:space="preserve">ocial level and environmental variables in the </w:t>
      </w:r>
      <w:r w:rsidR="00A64EE3">
        <w:t>m</w:t>
      </w:r>
      <w:r w:rsidR="00A313C9" w:rsidRPr="00A64EE3">
        <w:t xml:space="preserve">aterial level.   However, not only are the </w:t>
      </w:r>
      <w:r w:rsidR="00A64EE3">
        <w:t>s</w:t>
      </w:r>
      <w:r w:rsidR="00A313C9" w:rsidRPr="00A64EE3">
        <w:t xml:space="preserve">ocial and </w:t>
      </w:r>
      <w:r w:rsidR="00A64EE3">
        <w:t>m</w:t>
      </w:r>
      <w:r w:rsidR="00A313C9" w:rsidRPr="00A64EE3">
        <w:t xml:space="preserve">aterial levels specified in less detail than the </w:t>
      </w:r>
      <w:r w:rsidR="00A64EE3">
        <w:t>i</w:t>
      </w:r>
      <w:r w:rsidR="00A313C9" w:rsidRPr="00A64EE3">
        <w:t xml:space="preserve">ndividual level, they are described as being less important factors in behaviour, only influencing behaviour indirectly, through </w:t>
      </w:r>
      <w:r w:rsidR="00A64EE3">
        <w:t>i</w:t>
      </w:r>
      <w:r w:rsidR="00A313C9" w:rsidRPr="00A64EE3">
        <w:t>ndividual variables.  This is a significant weakness of both the theory of planned behaviour and of other social psyc</w:t>
      </w:r>
      <w:r w:rsidR="00A313C9" w:rsidRPr="00A275D5">
        <w:t>hology framings of behaviour change.</w:t>
      </w:r>
    </w:p>
    <w:p w14:paraId="27EC9554" w14:textId="2ED29C5B" w:rsidR="000B32A6" w:rsidRDefault="000B32A6" w:rsidP="000B32A6">
      <w:r>
        <w:t xml:space="preserve">Social norm theory was used explicitly in only two of the studies reviewed (Schultz </w:t>
      </w:r>
      <w:r w:rsidR="000D1387" w:rsidRPr="000D1387">
        <w:rPr>
          <w:i/>
        </w:rPr>
        <w:t>et al.</w:t>
      </w:r>
      <w:r>
        <w:t>, 2014; Wang</w:t>
      </w:r>
      <w:r w:rsidR="004D3C6F">
        <w:t xml:space="preserve"> and Capiluppi</w:t>
      </w:r>
      <w:r>
        <w:t>, 2015</w:t>
      </w:r>
      <w:r w:rsidR="00665BD9">
        <w:t>a</w:t>
      </w:r>
      <w:r>
        <w:t>) but appears to inform other interventions that use information provision to promote water efficient behaviours.  “</w:t>
      </w:r>
      <w:r w:rsidRPr="007F74B8">
        <w:rPr>
          <w:i/>
        </w:rPr>
        <w:t xml:space="preserve">Social norms refer to the beliefs that individuals hold about what the majority of other people do or approve of doing, </w:t>
      </w:r>
      <w:r w:rsidRPr="007F74B8">
        <w:rPr>
          <w:i/>
        </w:rPr>
        <w:lastRenderedPageBreak/>
        <w:t>and research has shown that normative beliefs can strongly influence behaviour</w:t>
      </w:r>
      <w:r>
        <w:t xml:space="preserve">” (Schultz </w:t>
      </w:r>
      <w:r w:rsidR="000D1387" w:rsidRPr="000D1387">
        <w:rPr>
          <w:i/>
        </w:rPr>
        <w:t>et al.</w:t>
      </w:r>
      <w:r>
        <w:t>, 2014:688)</w:t>
      </w:r>
      <w:r w:rsidR="0088737C">
        <w:t>.</w:t>
      </w:r>
      <w:r w:rsidRPr="00586E0A">
        <w:t xml:space="preserve"> </w:t>
      </w:r>
      <w:r>
        <w:t xml:space="preserve">In the context of promoting water efficient behaviours, the application of this approach involves providing customers with information about the more water-efficient behaviours of ‘people like them’, their neighbours or others seen as peers.  </w:t>
      </w:r>
    </w:p>
    <w:p w14:paraId="64F141CD" w14:textId="0E64A267" w:rsidR="000B32A6" w:rsidRPr="002B2A3E" w:rsidRDefault="001317FF" w:rsidP="000B32A6">
      <w:pPr>
        <w:rPr>
          <w:highlight w:val="yellow"/>
        </w:rPr>
      </w:pPr>
      <w:r>
        <w:t>T</w:t>
      </w:r>
      <w:r w:rsidR="000B32A6">
        <w:t xml:space="preserve">he paper by Schultz </w:t>
      </w:r>
      <w:r w:rsidR="000D1387" w:rsidRPr="000D1387">
        <w:rPr>
          <w:i/>
        </w:rPr>
        <w:t>et al.</w:t>
      </w:r>
      <w:r w:rsidR="000B32A6">
        <w:t xml:space="preserve"> describes an intervention explicitly based on social norm theory.  This was an experiment delivering information on water efficiency to a sample of homes and measuring water consumption before and after the intervention. </w:t>
      </w:r>
      <w:r w:rsidR="00E82698">
        <w:t>Part of</w:t>
      </w:r>
      <w:r>
        <w:t xml:space="preserve"> the sample received general information about the need to reduce water use along with </w:t>
      </w:r>
      <w:r w:rsidR="00E82698">
        <w:t xml:space="preserve">information about the water consumption of others while a randomised control group received just the general information. </w:t>
      </w:r>
      <w:r>
        <w:t xml:space="preserve"> </w:t>
      </w:r>
      <w:r w:rsidR="00E82698">
        <w:t>Looking at the data on household water use before and after the information was delivered, it was found t</w:t>
      </w:r>
      <w:r w:rsidR="000B32A6">
        <w:t xml:space="preserve">hat residents who received normative information consumed less water than </w:t>
      </w:r>
      <w:r w:rsidR="00E82698">
        <w:t xml:space="preserve">the randomised </w:t>
      </w:r>
      <w:r w:rsidR="000B32A6">
        <w:t>control group</w:t>
      </w:r>
      <w:r w:rsidR="00E82698">
        <w:t xml:space="preserve">.  </w:t>
      </w:r>
      <w:r w:rsidR="00DF7ED8">
        <w:t>A weakness of this experiment was that the data</w:t>
      </w:r>
      <w:r w:rsidR="00C222F9">
        <w:t xml:space="preserve"> </w:t>
      </w:r>
      <w:r w:rsidR="00DF7ED8">
        <w:t xml:space="preserve">on water use after the information had been received was collected </w:t>
      </w:r>
      <w:r w:rsidR="000B32A6">
        <w:t>only one week after the information was provided, with no further follow up.</w:t>
      </w:r>
      <w:r w:rsidR="00C222F9">
        <w:t xml:space="preserve">  The study does not address </w:t>
      </w:r>
      <w:r w:rsidR="00D93DB1">
        <w:t>issue</w:t>
      </w:r>
      <w:r w:rsidR="00C222F9">
        <w:t xml:space="preserve">s about the operationalisation of the social norm construct (Hurlimann </w:t>
      </w:r>
      <w:r w:rsidR="00C222F9" w:rsidRPr="00144C56">
        <w:rPr>
          <w:i/>
        </w:rPr>
        <w:t>et al</w:t>
      </w:r>
      <w:r w:rsidR="00C222F9">
        <w:t>, 2009:10).</w:t>
      </w:r>
      <w:r w:rsidR="006A7EAC">
        <w:t xml:space="preserve"> </w:t>
      </w:r>
      <w:r w:rsidR="00C913CA">
        <w:t xml:space="preserve">The idea that beliefs about the behaviour of others influences individual behaviour and that this can be used to motivate people to use less water informs much current </w:t>
      </w:r>
      <w:r w:rsidR="00EF46BE">
        <w:t>work</w:t>
      </w:r>
      <w:r w:rsidR="00C913CA">
        <w:t xml:space="preserve">. </w:t>
      </w:r>
      <w:r w:rsidR="000B32A6">
        <w:t>Research from a socio-</w:t>
      </w:r>
      <w:r w:rsidR="000B32A6" w:rsidRPr="002B2A3E">
        <w:t xml:space="preserve">technical </w:t>
      </w:r>
      <w:r w:rsidR="000B32A6">
        <w:t>perspective</w:t>
      </w:r>
      <w:r w:rsidR="000B32A6" w:rsidRPr="00830671">
        <w:t xml:space="preserve"> </w:t>
      </w:r>
      <w:r w:rsidR="000B32A6" w:rsidRPr="002B2A3E">
        <w:t xml:space="preserve">takes account </w:t>
      </w:r>
      <w:r w:rsidR="000B32A6">
        <w:t xml:space="preserve">of </w:t>
      </w:r>
      <w:r w:rsidR="000B32A6" w:rsidRPr="002B2A3E">
        <w:t>the influences of individual behaviour and social norms and place</w:t>
      </w:r>
      <w:r w:rsidR="000B32A6">
        <w:t>s</w:t>
      </w:r>
      <w:r w:rsidR="000B32A6" w:rsidRPr="002B2A3E">
        <w:t xml:space="preserve"> them within the regulatory, institutional and technological environment in which they operate and interact. </w:t>
      </w:r>
      <w:r w:rsidR="000B32A6">
        <w:t xml:space="preserve">Only one study was explicitly based on this perspective (Walker, 2009) but it is also found in research looking at interventions based on social media and computing (Harou </w:t>
      </w:r>
      <w:r w:rsidR="000D1387" w:rsidRPr="000D1387">
        <w:rPr>
          <w:i/>
        </w:rPr>
        <w:t>et al.</w:t>
      </w:r>
      <w:r w:rsidR="000B32A6">
        <w:t xml:space="preserve">, 2014; Wang </w:t>
      </w:r>
      <w:r w:rsidR="004D3C6F">
        <w:t>and Capiluppi</w:t>
      </w:r>
      <w:r w:rsidR="000B32A6">
        <w:t>, 2015</w:t>
      </w:r>
      <w:r w:rsidR="00665BD9">
        <w:t>a, 2015b</w:t>
      </w:r>
      <w:r w:rsidR="000B32A6">
        <w:t xml:space="preserve">).  While the consumer response to gamification has yet to be widely tested, the research is opening up new ideas about the way that customers engage with water efficiency information.  These approaches </w:t>
      </w:r>
      <w:r w:rsidR="000B32A6" w:rsidRPr="002B2A3E">
        <w:t xml:space="preserve">are a departure from the purely psychological / behavioural theories </w:t>
      </w:r>
      <w:r w:rsidR="000B32A6">
        <w:t>and offer new approaches to engaging and sharing information with consumers, as well as identifying and addressing social and technological issues that inhibit change in systems of domestic water use.</w:t>
      </w:r>
    </w:p>
    <w:p w14:paraId="761DE18B" w14:textId="77777777" w:rsidR="00960886" w:rsidRDefault="00960886" w:rsidP="00397192">
      <w:pPr>
        <w:pStyle w:val="Heading3"/>
      </w:pPr>
      <w:r>
        <w:t>Economics</w:t>
      </w:r>
    </w:p>
    <w:p w14:paraId="7362979D" w14:textId="795F857F" w:rsidR="00960886" w:rsidRDefault="00960886" w:rsidP="00960886">
      <w:r>
        <w:t>The literature</w:t>
      </w:r>
      <w:r w:rsidR="00AA70E0">
        <w:t xml:space="preserve"> reviewed</w:t>
      </w:r>
      <w:r>
        <w:t xml:space="preserve"> includes </w:t>
      </w:r>
      <w:r w:rsidR="002138B7">
        <w:t>six</w:t>
      </w:r>
      <w:r>
        <w:t xml:space="preserve"> papers that </w:t>
      </w:r>
      <w:r w:rsidR="002138B7">
        <w:t>consider</w:t>
      </w:r>
      <w:r>
        <w:t xml:space="preserve"> economic drivers for water use behaviour.  In one case, the focus is not on reducing water consumption per se, but on the social equity impacts of different water pricing policies (Bithas, 2008). </w:t>
      </w:r>
      <w:r w:rsidR="002138B7">
        <w:t>The other</w:t>
      </w:r>
      <w:r>
        <w:t xml:space="preserve"> authors who </w:t>
      </w:r>
      <w:r w:rsidR="002138B7">
        <w:t xml:space="preserve">look at the way that economic drivers </w:t>
      </w:r>
      <w:r>
        <w:t>influenc</w:t>
      </w:r>
      <w:r w:rsidR="002138B7">
        <w:t>e</w:t>
      </w:r>
      <w:r>
        <w:t xml:space="preserve"> </w:t>
      </w:r>
      <w:r w:rsidR="002138B7">
        <w:t>water use a</w:t>
      </w:r>
      <w:r>
        <w:t xml:space="preserve">ssume that some degree of ‘rational choice’ is in operation, i.e. people will </w:t>
      </w:r>
      <w:r w:rsidR="002138B7">
        <w:t>seek to reduce their economic costs</w:t>
      </w:r>
      <w:r w:rsidR="00AA70E0">
        <w:t xml:space="preserve"> by reducing the amount of water used,</w:t>
      </w:r>
      <w:r>
        <w:t xml:space="preserve"> unless there is some distortion </w:t>
      </w:r>
      <w:r w:rsidR="00465763">
        <w:t xml:space="preserve">in the market </w:t>
      </w:r>
      <w:r>
        <w:t xml:space="preserve">that prevents them </w:t>
      </w:r>
      <w:r w:rsidR="0088737C">
        <w:t xml:space="preserve">from </w:t>
      </w:r>
      <w:r>
        <w:t>applying this economic rationale.  Despite the long hi</w:t>
      </w:r>
      <w:r w:rsidR="002138B7">
        <w:t>story of research in this field</w:t>
      </w:r>
      <w:r>
        <w:t xml:space="preserve"> </w:t>
      </w:r>
      <w:r w:rsidR="00465763">
        <w:t>and the evidence from practice th</w:t>
      </w:r>
      <w:r>
        <w:t xml:space="preserve">at other factors act with and may overshadow economic rationality, this </w:t>
      </w:r>
      <w:r w:rsidR="00AA70E0">
        <w:t>framing is still found</w:t>
      </w:r>
      <w:r>
        <w:t xml:space="preserve"> (Ornaghi and Tonin, 2015</w:t>
      </w:r>
      <w:r w:rsidR="0088737C">
        <w:t>,</w:t>
      </w:r>
      <w:r>
        <w:t xml:space="preserve"> and the water company interventions discussed by Riley and Openshaw, 2009).</w:t>
      </w:r>
    </w:p>
    <w:p w14:paraId="1EFE331B" w14:textId="7C41AA52" w:rsidR="00A651E4" w:rsidRDefault="00960886" w:rsidP="00A651E4">
      <w:r>
        <w:lastRenderedPageBreak/>
        <w:t xml:space="preserve">Behavioural economics </w:t>
      </w:r>
      <w:r w:rsidR="00465763">
        <w:t>take</w:t>
      </w:r>
      <w:r w:rsidR="00B30592">
        <w:t>s</w:t>
      </w:r>
      <w:r w:rsidR="00465763">
        <w:t xml:space="preserve"> a more nuanced approach in looking at the ways in which economic considerations can be influenced by other factors.  </w:t>
      </w:r>
      <w:r w:rsidR="00967CD9">
        <w:t>In a review of approaches to encourage more efficient water use at the household level, Ofwat (201</w:t>
      </w:r>
      <w:r w:rsidR="00946D76">
        <w:t>1:15</w:t>
      </w:r>
      <w:r w:rsidR="00967CD9">
        <w:t xml:space="preserve">) discusses the importance of metering as the means of providing an economic </w:t>
      </w:r>
      <w:r w:rsidR="00C15590">
        <w:t xml:space="preserve">incentive </w:t>
      </w:r>
      <w:r w:rsidR="00967CD9">
        <w:t xml:space="preserve">for reduced consumption, but also points out that </w:t>
      </w:r>
      <w:r w:rsidR="00946D76">
        <w:t>smart meters can increase the impact on behaviours: “</w:t>
      </w:r>
      <w:r w:rsidR="00A651E4" w:rsidRPr="00144C56">
        <w:rPr>
          <w:i/>
        </w:rPr>
        <w:t>More</w:t>
      </w:r>
      <w:r w:rsidR="00946D76" w:rsidRPr="00144C56">
        <w:rPr>
          <w:i/>
        </w:rPr>
        <w:t xml:space="preserve"> </w:t>
      </w:r>
      <w:r w:rsidR="00A651E4" w:rsidRPr="00144C56">
        <w:rPr>
          <w:i/>
        </w:rPr>
        <w:t>sophisticated, ‘smart’ meters can</w:t>
      </w:r>
      <w:r w:rsidR="00946D76" w:rsidRPr="00144C56">
        <w:rPr>
          <w:i/>
        </w:rPr>
        <w:t xml:space="preserve"> </w:t>
      </w:r>
      <w:r w:rsidR="00A651E4" w:rsidRPr="00144C56">
        <w:rPr>
          <w:i/>
        </w:rPr>
        <w:t>help to engage customers more</w:t>
      </w:r>
      <w:r w:rsidR="00946D76" w:rsidRPr="00144C56">
        <w:rPr>
          <w:i/>
        </w:rPr>
        <w:t xml:space="preserve"> </w:t>
      </w:r>
      <w:r w:rsidR="00A651E4" w:rsidRPr="00144C56">
        <w:rPr>
          <w:i/>
        </w:rPr>
        <w:t>effectively. They can collect more</w:t>
      </w:r>
      <w:r w:rsidR="00946D76" w:rsidRPr="00144C56">
        <w:rPr>
          <w:i/>
        </w:rPr>
        <w:t xml:space="preserve"> </w:t>
      </w:r>
      <w:r w:rsidR="00A651E4" w:rsidRPr="00144C56">
        <w:rPr>
          <w:i/>
        </w:rPr>
        <w:t>detailed information about how</w:t>
      </w:r>
      <w:r w:rsidR="00946D76" w:rsidRPr="00144C56">
        <w:rPr>
          <w:i/>
        </w:rPr>
        <w:t xml:space="preserve"> </w:t>
      </w:r>
      <w:r w:rsidR="00A651E4" w:rsidRPr="00144C56">
        <w:rPr>
          <w:i/>
        </w:rPr>
        <w:t>much water customers use. The</w:t>
      </w:r>
      <w:r w:rsidR="00946D76" w:rsidRPr="00144C56">
        <w:rPr>
          <w:i/>
        </w:rPr>
        <w:t xml:space="preserve"> </w:t>
      </w:r>
      <w:r w:rsidR="00A651E4" w:rsidRPr="00144C56">
        <w:rPr>
          <w:i/>
        </w:rPr>
        <w:t>companies can communicate this</w:t>
      </w:r>
      <w:r w:rsidR="00946D76" w:rsidRPr="00144C56">
        <w:rPr>
          <w:i/>
        </w:rPr>
        <w:t xml:space="preserve"> </w:t>
      </w:r>
      <w:r w:rsidR="00A651E4" w:rsidRPr="00144C56">
        <w:rPr>
          <w:i/>
        </w:rPr>
        <w:t>information to customers through</w:t>
      </w:r>
      <w:r w:rsidR="00946D76" w:rsidRPr="00144C56">
        <w:rPr>
          <w:i/>
        </w:rPr>
        <w:t xml:space="preserve"> </w:t>
      </w:r>
      <w:r w:rsidR="00A651E4" w:rsidRPr="00144C56">
        <w:rPr>
          <w:i/>
        </w:rPr>
        <w:t>different media.</w:t>
      </w:r>
      <w:r w:rsidR="00946D76" w:rsidRPr="00946D76">
        <w:t>”</w:t>
      </w:r>
    </w:p>
    <w:p w14:paraId="7E300BD7" w14:textId="68C75D5C" w:rsidR="00946D76" w:rsidRDefault="00946D76" w:rsidP="00A651E4">
      <w:r>
        <w:t xml:space="preserve">Behavioural economics could be seen as focusing largely on the Individual (Costs and </w:t>
      </w:r>
      <w:r w:rsidR="00FA4C3B">
        <w:t>B</w:t>
      </w:r>
      <w:r>
        <w:t xml:space="preserve">enefits; Values, </w:t>
      </w:r>
      <w:r w:rsidR="00FA4C3B">
        <w:t>B</w:t>
      </w:r>
      <w:r>
        <w:t xml:space="preserve">eliefs and Attitudes; Agency) and the ‘Rules and </w:t>
      </w:r>
      <w:r w:rsidR="00FA4C3B">
        <w:t>R</w:t>
      </w:r>
      <w:r>
        <w:t xml:space="preserve">egulations’ </w:t>
      </w:r>
      <w:r w:rsidR="00FA4C3B">
        <w:t>compon</w:t>
      </w:r>
      <w:r>
        <w:t xml:space="preserve">ent of the </w:t>
      </w:r>
      <w:r w:rsidR="00821699">
        <w:t>m</w:t>
      </w:r>
      <w:r>
        <w:t xml:space="preserve">aterial level of the ISM model.  </w:t>
      </w:r>
      <w:r w:rsidR="00D93DB1">
        <w:t>The approach</w:t>
      </w:r>
      <w:r w:rsidR="00FA4C3B">
        <w:t xml:space="preserve"> tends to overlook the engrained practices and infrastructures that support these and to provide only a partial understanding of factors influencing behaviour.</w:t>
      </w:r>
    </w:p>
    <w:p w14:paraId="16764771" w14:textId="77777777" w:rsidR="008D3FE0" w:rsidRDefault="000B32A6" w:rsidP="00397192">
      <w:pPr>
        <w:pStyle w:val="Heading3"/>
      </w:pPr>
      <w:r>
        <w:t>Sociology-based frameworks</w:t>
      </w:r>
    </w:p>
    <w:p w14:paraId="529F7817" w14:textId="62ECCD3E" w:rsidR="00BC676C" w:rsidRPr="00652AD0" w:rsidRDefault="002908B7" w:rsidP="00BC676C">
      <w:r>
        <w:t xml:space="preserve">The largest set of documents </w:t>
      </w:r>
      <w:r w:rsidR="0025506F">
        <w:t xml:space="preserve">that share a </w:t>
      </w:r>
      <w:r>
        <w:t xml:space="preserve">common theoretical perspective </w:t>
      </w:r>
      <w:r w:rsidR="000B127A">
        <w:t>from</w:t>
      </w:r>
      <w:r w:rsidR="00960886">
        <w:t xml:space="preserve"> </w:t>
      </w:r>
      <w:r>
        <w:t xml:space="preserve">a social practices approach </w:t>
      </w:r>
      <w:r w:rsidRPr="000B32A6">
        <w:t>(</w:t>
      </w:r>
      <w:r w:rsidR="003F1804" w:rsidRPr="000B32A6">
        <w:t>9</w:t>
      </w:r>
      <w:r w:rsidRPr="000B32A6">
        <w:t>).</w:t>
      </w:r>
      <w:r>
        <w:t xml:space="preserve">  </w:t>
      </w:r>
      <w:r w:rsidR="000B32A6">
        <w:t xml:space="preserve">This approach is described in some detail because it explicitly </w:t>
      </w:r>
      <w:r w:rsidR="004D5465">
        <w:t>d</w:t>
      </w:r>
      <w:r w:rsidR="00BC676C" w:rsidRPr="00652AD0">
        <w:t>ifferentiates itself from behaviour</w:t>
      </w:r>
      <w:r w:rsidR="000B32A6">
        <w:t xml:space="preserve"> change</w:t>
      </w:r>
      <w:r w:rsidR="00BC676C" w:rsidRPr="00652AD0">
        <w:t xml:space="preserve"> approaches by shifting the focus from the individual’s water behaviours to the functions of water use or water practices (Shove, 2010</w:t>
      </w:r>
      <w:r w:rsidR="009D2F61">
        <w:t>;</w:t>
      </w:r>
      <w:r w:rsidR="00BC676C" w:rsidRPr="00652AD0">
        <w:t xml:space="preserve"> Pullinger </w:t>
      </w:r>
      <w:r w:rsidR="000D1387" w:rsidRPr="000D1387">
        <w:rPr>
          <w:i/>
        </w:rPr>
        <w:t>et al.</w:t>
      </w:r>
      <w:r w:rsidR="00BC676C" w:rsidRPr="00652AD0">
        <w:t>, 2013).  Practices theory starts from a critique of dominant approaches to forecasting demand and designing interventions, which draw on behavioural economics and psychology and which are considered generally to be</w:t>
      </w:r>
      <w:r w:rsidR="00BC676C" w:rsidRPr="000B127A">
        <w:t xml:space="preserve"> poor predictors of final water use</w:t>
      </w:r>
      <w:r w:rsidR="00BC676C" w:rsidRPr="00652AD0">
        <w:t xml:space="preserve"> (Pullinger </w:t>
      </w:r>
      <w:r w:rsidR="000D1387" w:rsidRPr="000D1387">
        <w:rPr>
          <w:i/>
        </w:rPr>
        <w:t>et al.</w:t>
      </w:r>
      <w:r w:rsidR="00BC676C" w:rsidRPr="00652AD0">
        <w:t xml:space="preserve">, </w:t>
      </w:r>
      <w:r w:rsidR="00704D95">
        <w:t>2013</w:t>
      </w:r>
      <w:r w:rsidR="00BC676C" w:rsidRPr="00652AD0">
        <w:t xml:space="preserve">).  </w:t>
      </w:r>
    </w:p>
    <w:p w14:paraId="4ACEF37B" w14:textId="45B6FA0C" w:rsidR="00201BDB" w:rsidRDefault="00BC676C" w:rsidP="00201BDB">
      <w:pPr>
        <w:rPr>
          <w:i/>
          <w:lang w:eastAsia="en-GB"/>
        </w:rPr>
      </w:pPr>
      <w:r w:rsidRPr="00AF3303">
        <w:t xml:space="preserve">Studies based on social practices theory focus on the description of practices </w:t>
      </w:r>
      <w:r w:rsidR="000B127A">
        <w:t xml:space="preserve">of water use </w:t>
      </w:r>
      <w:r w:rsidRPr="00AF3303">
        <w:t>rather than interventions</w:t>
      </w:r>
      <w:r w:rsidR="0025506F">
        <w:t xml:space="preserve"> designed to change the</w:t>
      </w:r>
      <w:r w:rsidR="000B127A">
        <w:t>se practices</w:t>
      </w:r>
      <w:r w:rsidRPr="00AF3303">
        <w:t xml:space="preserve">. Browne </w:t>
      </w:r>
      <w:r w:rsidR="000D1387" w:rsidRPr="000D1387">
        <w:rPr>
          <w:i/>
        </w:rPr>
        <w:t>et al.</w:t>
      </w:r>
      <w:r w:rsidRPr="00AF3303">
        <w:t xml:space="preserve"> (2013</w:t>
      </w:r>
      <w:r w:rsidR="0023393E">
        <w:t>b</w:t>
      </w:r>
      <w:r w:rsidRPr="00AF3303">
        <w:t xml:space="preserve">) applied a </w:t>
      </w:r>
      <w:r w:rsidR="00D17725">
        <w:t>‘</w:t>
      </w:r>
      <w:r w:rsidRPr="00AF3303">
        <w:t>practices approach</w:t>
      </w:r>
      <w:r w:rsidR="00D17725">
        <w:t>’</w:t>
      </w:r>
      <w:r w:rsidRPr="00AF3303">
        <w:t xml:space="preserve"> in a mixed methods (integrated quantitative and qualitative) empirical study to investigate the ways in which individual water using practices vary in the population and to search for common variants. The evidence from this research could be used to design and apply interventions</w:t>
      </w:r>
      <w:r w:rsidR="000B127A">
        <w:t xml:space="preserve">, targeting </w:t>
      </w:r>
      <w:r w:rsidRPr="00AF3303">
        <w:t xml:space="preserve">clusters of people </w:t>
      </w:r>
      <w:r w:rsidR="000B127A">
        <w:t xml:space="preserve">who </w:t>
      </w:r>
      <w:r w:rsidRPr="00AF3303">
        <w:t>demonstrat</w:t>
      </w:r>
      <w:r w:rsidR="000B127A">
        <w:t>e</w:t>
      </w:r>
      <w:r w:rsidRPr="00AF3303">
        <w:t xml:space="preserve"> similar practices, for example </w:t>
      </w:r>
      <w:r w:rsidR="000B127A">
        <w:t xml:space="preserve">in the case of water use in the garden, people who have </w:t>
      </w:r>
      <w:r w:rsidRPr="00AF3303">
        <w:t>‘high tech’ and water intensive gardening</w:t>
      </w:r>
      <w:r w:rsidR="00201BDB">
        <w:t xml:space="preserve"> practices.</w:t>
      </w:r>
    </w:p>
    <w:p w14:paraId="005F8975" w14:textId="47DA16CC" w:rsidR="00BC676C" w:rsidRDefault="001D2C1F" w:rsidP="00201BDB">
      <w:r w:rsidRPr="001D2C1F">
        <w:t>UK Water Industry Research</w:t>
      </w:r>
      <w:r>
        <w:t xml:space="preserve"> (</w:t>
      </w:r>
      <w:r w:rsidR="00BC676C">
        <w:t>UKWIR</w:t>
      </w:r>
      <w:r>
        <w:t xml:space="preserve">) </w:t>
      </w:r>
      <w:r w:rsidR="00BC676C">
        <w:t xml:space="preserve">(2016) </w:t>
      </w:r>
      <w:r w:rsidR="000B127A">
        <w:t xml:space="preserve">built on the water practices research to </w:t>
      </w:r>
      <w:r w:rsidR="00BC676C">
        <w:t>develop a</w:t>
      </w:r>
      <w:r w:rsidR="00564393">
        <w:t>n</w:t>
      </w:r>
      <w:r w:rsidR="00BC676C">
        <w:t xml:space="preserve"> approach to water efficiency interventions based on an examination of actual water consumption together with household and behavioural variables (see section </w:t>
      </w:r>
      <w:r w:rsidR="002B01CA">
        <w:t>5.1.6</w:t>
      </w:r>
      <w:r w:rsidR="00BC676C">
        <w:t xml:space="preserve">).  </w:t>
      </w:r>
      <w:r w:rsidR="008063C2">
        <w:t xml:space="preserve">Focusing on people with peak morning water consumption, they </w:t>
      </w:r>
      <w:r w:rsidR="002B01CA">
        <w:t xml:space="preserve">identified </w:t>
      </w:r>
      <w:r w:rsidR="00BC676C">
        <w:t>three groups which vary in terms of their water efficiency and their engagement in green</w:t>
      </w:r>
      <w:r w:rsidR="006A7EAC">
        <w:t xml:space="preserve"> </w:t>
      </w:r>
      <w:r w:rsidR="00BC676C">
        <w:t>activities</w:t>
      </w:r>
      <w:r w:rsidR="008063C2">
        <w:t xml:space="preserve"> and proposed water efficiency options for each group</w:t>
      </w:r>
      <w:r w:rsidR="006A7EAC">
        <w:t>.</w:t>
      </w:r>
      <w:r w:rsidR="008063C2">
        <w:t xml:space="preserve"> </w:t>
      </w:r>
      <w:r w:rsidR="002B01CA">
        <w:t xml:space="preserve"> </w:t>
      </w:r>
    </w:p>
    <w:p w14:paraId="6C2903D3" w14:textId="15197455" w:rsidR="00BC676C" w:rsidRDefault="00BC676C" w:rsidP="00BC676C">
      <w:r w:rsidRPr="002F4994">
        <w:t xml:space="preserve">Figure </w:t>
      </w:r>
      <w:r w:rsidR="002F4994" w:rsidRPr="002F4994">
        <w:t>3</w:t>
      </w:r>
      <w:r w:rsidRPr="002F4994">
        <w:t xml:space="preserve"> shows the s</w:t>
      </w:r>
      <w:r w:rsidR="002F4994">
        <w:t>uggested options for each group.</w:t>
      </w:r>
    </w:p>
    <w:p w14:paraId="7C84A9F0" w14:textId="77777777" w:rsidR="00BC676C" w:rsidRDefault="00BC676C" w:rsidP="00BC676C">
      <w:pPr>
        <w:pStyle w:val="Caption"/>
      </w:pPr>
      <w:bookmarkStart w:id="62" w:name="_Toc488937907"/>
      <w:r>
        <w:lastRenderedPageBreak/>
        <w:t xml:space="preserve">Figure </w:t>
      </w:r>
      <w:fldSimple w:instr=" SEQ Figure \* ARABIC ">
        <w:r w:rsidR="004C42B8">
          <w:rPr>
            <w:noProof/>
          </w:rPr>
          <w:t>3</w:t>
        </w:r>
      </w:fldSimple>
      <w:r>
        <w:t>: Water efficiency options for the three peak morning consumption groups</w:t>
      </w:r>
      <w:bookmarkEnd w:id="62"/>
    </w:p>
    <w:p w14:paraId="0878672F" w14:textId="77777777" w:rsidR="002F4994" w:rsidRDefault="00D56685" w:rsidP="00BC676C">
      <w:pPr>
        <w:rPr>
          <w:noProof/>
          <w:lang w:eastAsia="en-GB"/>
        </w:rPr>
      </w:pPr>
      <w:r>
        <w:rPr>
          <w:noProof/>
          <w:lang w:val="en-US"/>
        </w:rPr>
        <w:drawing>
          <wp:inline distT="0" distB="0" distL="0" distR="0" wp14:anchorId="710B0F02" wp14:editId="504BB331">
            <wp:extent cx="6092190" cy="383603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2190" cy="3836035"/>
                    </a:xfrm>
                    <a:prstGeom prst="rect">
                      <a:avLst/>
                    </a:prstGeom>
                    <a:noFill/>
                    <a:ln>
                      <a:noFill/>
                    </a:ln>
                  </pic:spPr>
                </pic:pic>
              </a:graphicData>
            </a:graphic>
          </wp:inline>
        </w:drawing>
      </w:r>
    </w:p>
    <w:p w14:paraId="0E1B2775" w14:textId="37206876" w:rsidR="00BC676C" w:rsidRPr="002B2A3E" w:rsidRDefault="008063C2" w:rsidP="00BC676C">
      <w:r>
        <w:t>T</w:t>
      </w:r>
      <w:r w:rsidR="00BC676C">
        <w:t xml:space="preserve">he aim </w:t>
      </w:r>
      <w:r>
        <w:t>is</w:t>
      </w:r>
      <w:r w:rsidR="00BC676C" w:rsidRPr="002B2A3E">
        <w:t xml:space="preserve"> </w:t>
      </w:r>
      <w:r w:rsidR="00201BDB">
        <w:t xml:space="preserve">to </w:t>
      </w:r>
      <w:r w:rsidR="00BC676C" w:rsidRPr="002B2A3E">
        <w:t>“</w:t>
      </w:r>
      <w:r w:rsidR="00BC676C" w:rsidRPr="002B2A3E">
        <w:rPr>
          <w:i/>
        </w:rPr>
        <w:t>move the groups with low water efficiency and/or low engagement towards the top right hand corner of the diagram, which represents high water efficiency and high engagement”</w:t>
      </w:r>
      <w:r w:rsidR="00201BDB">
        <w:rPr>
          <w:i/>
        </w:rPr>
        <w:t xml:space="preserve"> </w:t>
      </w:r>
      <w:r w:rsidR="00201BDB" w:rsidRPr="002B2A3E">
        <w:t>(</w:t>
      </w:r>
      <w:r w:rsidR="009E5612">
        <w:t xml:space="preserve">UKWIR, </w:t>
      </w:r>
      <w:r w:rsidR="009E5612" w:rsidRPr="009E5612">
        <w:t>2016</w:t>
      </w:r>
      <w:r w:rsidR="009E5612">
        <w:t>:</w:t>
      </w:r>
      <w:r w:rsidR="00BC676C" w:rsidRPr="002B2A3E">
        <w:t>51</w:t>
      </w:r>
      <w:r w:rsidR="00201BDB">
        <w:t>)</w:t>
      </w:r>
      <w:r w:rsidR="0088737C">
        <w:t>.</w:t>
      </w:r>
    </w:p>
    <w:p w14:paraId="42C55B84" w14:textId="7154525A" w:rsidR="00BC676C" w:rsidRPr="001C7D79" w:rsidRDefault="00BC676C" w:rsidP="00BC676C">
      <w:r w:rsidRPr="002B2A3E">
        <w:t xml:space="preserve">The approach </w:t>
      </w:r>
      <w:r w:rsidR="008063C2">
        <w:t xml:space="preserve">adopted </w:t>
      </w:r>
      <w:r w:rsidRPr="002B2A3E">
        <w:t xml:space="preserve">combines an examination of </w:t>
      </w:r>
      <w:r w:rsidR="008063C2">
        <w:t xml:space="preserve">actual </w:t>
      </w:r>
      <w:r w:rsidRPr="002B2A3E">
        <w:t xml:space="preserve">water use with household, behavioural and ownership (of water using devices) variables and takes a targeted approach to development of interventions.  Testing these groupings and the interventions has not been carried out and their development was on a small sample (n=62) so there is still work to be done to see how effective this </w:t>
      </w:r>
      <w:r w:rsidR="000B32A6">
        <w:t>practice-</w:t>
      </w:r>
      <w:r w:rsidRPr="002B2A3E">
        <w:t xml:space="preserve">approach might be.  It has promise </w:t>
      </w:r>
      <w:r w:rsidR="008063C2">
        <w:t xml:space="preserve">as a means of </w:t>
      </w:r>
      <w:r w:rsidRPr="002B2A3E">
        <w:t>increas</w:t>
      </w:r>
      <w:r w:rsidR="008063C2">
        <w:t>ing</w:t>
      </w:r>
      <w:r w:rsidRPr="002B2A3E">
        <w:t xml:space="preserve"> water savings as it combines </w:t>
      </w:r>
      <w:r w:rsidR="008063C2">
        <w:t>Darnton and Horne’s</w:t>
      </w:r>
      <w:r w:rsidR="008063C2" w:rsidRPr="002B2A3E">
        <w:t xml:space="preserve"> </w:t>
      </w:r>
      <w:r w:rsidRPr="002B2A3E">
        <w:t>individual, social and material aspects of water use</w:t>
      </w:r>
      <w:r w:rsidR="00775844">
        <w:t xml:space="preserve"> </w:t>
      </w:r>
      <w:r w:rsidR="008063C2">
        <w:t>(op. ci</w:t>
      </w:r>
      <w:r w:rsidR="00775844">
        <w:t>t</w:t>
      </w:r>
      <w:r w:rsidR="008063C2">
        <w:t>.</w:t>
      </w:r>
      <w:r w:rsidR="00775844">
        <w:t xml:space="preserve">, </w:t>
      </w:r>
      <w:r w:rsidR="008063C2">
        <w:t>2013)</w:t>
      </w:r>
      <w:r w:rsidRPr="002B2A3E">
        <w:t xml:space="preserve">. </w:t>
      </w:r>
    </w:p>
    <w:p w14:paraId="2854B0A5" w14:textId="4AE83E95" w:rsidR="00D16EC9" w:rsidRDefault="000B6920" w:rsidP="00D16EC9">
      <w:r>
        <w:t>A</w:t>
      </w:r>
      <w:r w:rsidR="00D16EC9">
        <w:t xml:space="preserve">uthors working from a social practices perspective have </w:t>
      </w:r>
      <w:r w:rsidR="003570A7">
        <w:t xml:space="preserve">also </w:t>
      </w:r>
      <w:r w:rsidR="00D16EC9">
        <w:t>been exploring the subject of collective, rather than individual, approaches to water efficiency (Hoolohan</w:t>
      </w:r>
      <w:r w:rsidR="00D17725">
        <w:t xml:space="preserve"> </w:t>
      </w:r>
      <w:r w:rsidR="00005BA9">
        <w:t>and Browne</w:t>
      </w:r>
      <w:r w:rsidR="00D16EC9">
        <w:t xml:space="preserve">, 2016).  </w:t>
      </w:r>
      <w:r>
        <w:t>This represents a move to understand and describe the social and technical factors that influence domestic water use, to determine the best interventions to reduce water use</w:t>
      </w:r>
      <w:r w:rsidR="0088737C">
        <w:t>.</w:t>
      </w:r>
    </w:p>
    <w:p w14:paraId="54096DAD" w14:textId="4AB5A595" w:rsidR="00D16EC9" w:rsidRDefault="00D16EC9" w:rsidP="002B2A3E">
      <w:pPr>
        <w:pStyle w:val="Default"/>
        <w:spacing w:before="240" w:after="120" w:line="276" w:lineRule="auto"/>
        <w:rPr>
          <w:rFonts w:ascii="Arial" w:hAnsi="Arial" w:cs="Times New Roman"/>
          <w:color w:val="auto"/>
          <w:szCs w:val="22"/>
          <w:lang w:eastAsia="en-US"/>
        </w:rPr>
      </w:pPr>
      <w:r w:rsidRPr="002B2A3E">
        <w:rPr>
          <w:rFonts w:ascii="Arial" w:hAnsi="Arial" w:cs="Times New Roman"/>
          <w:color w:val="auto"/>
          <w:szCs w:val="22"/>
          <w:lang w:eastAsia="en-US"/>
        </w:rPr>
        <w:t xml:space="preserve">Hoolohan (2015:3) describes collective drivers as </w:t>
      </w:r>
      <w:r w:rsidR="006A1739" w:rsidRPr="002B2A3E">
        <w:rPr>
          <w:rFonts w:ascii="Arial" w:hAnsi="Arial" w:cs="Times New Roman"/>
          <w:color w:val="auto"/>
          <w:szCs w:val="22"/>
          <w:lang w:eastAsia="en-US"/>
        </w:rPr>
        <w:t>“</w:t>
      </w:r>
      <w:r w:rsidRPr="002B2A3E">
        <w:rPr>
          <w:rFonts w:ascii="Arial" w:hAnsi="Arial" w:cs="Times New Roman"/>
          <w:i/>
          <w:color w:val="auto"/>
          <w:szCs w:val="22"/>
          <w:lang w:eastAsia="en-US"/>
        </w:rPr>
        <w:t xml:space="preserve">things that occupy the middle ground between production (supply) and consumption (demand/use); collective conventions around supply and use; social standards regarding clothing, cars, gardens and homes; the design of appliances, homes and infrastructures; and how everyday life is structured by (changing) individual participation in routines and lifestyles (e.g. in connection to work and </w:t>
      </w:r>
      <w:r w:rsidRPr="002B2A3E">
        <w:rPr>
          <w:rFonts w:ascii="Arial" w:hAnsi="Arial" w:cs="Times New Roman"/>
          <w:i/>
          <w:color w:val="auto"/>
          <w:szCs w:val="22"/>
          <w:lang w:eastAsia="en-US"/>
        </w:rPr>
        <w:lastRenderedPageBreak/>
        <w:t>childcare)</w:t>
      </w:r>
      <w:r w:rsidR="006A1739" w:rsidRPr="002B2A3E">
        <w:rPr>
          <w:rFonts w:ascii="Arial" w:hAnsi="Arial" w:cs="Times New Roman"/>
          <w:color w:val="auto"/>
          <w:szCs w:val="22"/>
          <w:lang w:eastAsia="en-US"/>
        </w:rPr>
        <w:t xml:space="preserve">” and explains that these </w:t>
      </w:r>
      <w:r w:rsidR="000B6920">
        <w:rPr>
          <w:rFonts w:ascii="Arial" w:hAnsi="Arial" w:cs="Times New Roman"/>
          <w:color w:val="auto"/>
          <w:szCs w:val="22"/>
          <w:lang w:eastAsia="en-US"/>
        </w:rPr>
        <w:t xml:space="preserve">drivers </w:t>
      </w:r>
      <w:r w:rsidR="006A1739" w:rsidRPr="002B2A3E">
        <w:rPr>
          <w:rFonts w:ascii="Arial" w:hAnsi="Arial" w:cs="Times New Roman"/>
          <w:color w:val="auto"/>
          <w:szCs w:val="22"/>
          <w:lang w:eastAsia="en-US"/>
        </w:rPr>
        <w:t>condition what is possible i</w:t>
      </w:r>
      <w:r w:rsidR="006A1739" w:rsidRPr="00830671">
        <w:rPr>
          <w:rFonts w:ascii="Arial" w:hAnsi="Arial" w:cs="Times New Roman"/>
          <w:color w:val="auto"/>
          <w:szCs w:val="22"/>
          <w:lang w:eastAsia="en-US"/>
        </w:rPr>
        <w:t>n terms of changing water use</w:t>
      </w:r>
      <w:r w:rsidR="000B6920">
        <w:rPr>
          <w:rFonts w:ascii="Arial" w:hAnsi="Arial" w:cs="Times New Roman"/>
          <w:color w:val="auto"/>
          <w:szCs w:val="22"/>
          <w:lang w:eastAsia="en-US"/>
        </w:rPr>
        <w:t xml:space="preserve"> behaviours because,</w:t>
      </w:r>
      <w:r w:rsidR="000B6920" w:rsidRPr="002B2A3E">
        <w:rPr>
          <w:rFonts w:ascii="Arial" w:hAnsi="Arial" w:cs="Times New Roman"/>
          <w:color w:val="auto"/>
          <w:szCs w:val="22"/>
          <w:lang w:eastAsia="en-US"/>
        </w:rPr>
        <w:t xml:space="preserve"> </w:t>
      </w:r>
      <w:r w:rsidR="006A1739">
        <w:rPr>
          <w:rFonts w:ascii="Arial" w:hAnsi="Arial" w:cs="Times New Roman"/>
          <w:color w:val="auto"/>
          <w:szCs w:val="22"/>
          <w:lang w:eastAsia="en-US"/>
        </w:rPr>
        <w:t>“</w:t>
      </w:r>
      <w:r w:rsidR="006A1739" w:rsidRPr="002B2A3E">
        <w:rPr>
          <w:rFonts w:ascii="Arial" w:hAnsi="Arial" w:cs="Times New Roman"/>
          <w:i/>
          <w:color w:val="auto"/>
          <w:szCs w:val="22"/>
          <w:lang w:eastAsia="en-US"/>
        </w:rPr>
        <w:t>Consumption is collectively organised through social, technological and natural relations.”</w:t>
      </w:r>
    </w:p>
    <w:p w14:paraId="08C1677C" w14:textId="77777777" w:rsidR="00384C19" w:rsidRDefault="00384C19" w:rsidP="00384C19">
      <w:pPr>
        <w:pStyle w:val="Caption"/>
      </w:pPr>
      <w:bookmarkStart w:id="63" w:name="_Toc488937908"/>
      <w:r>
        <w:t xml:space="preserve">Figure </w:t>
      </w:r>
      <w:r w:rsidR="004A1AEA">
        <w:fldChar w:fldCharType="begin"/>
      </w:r>
      <w:r w:rsidR="009351AD">
        <w:instrText xml:space="preserve"> SEQ Figure \* ARABIC </w:instrText>
      </w:r>
      <w:r w:rsidR="004A1AEA">
        <w:fldChar w:fldCharType="separate"/>
      </w:r>
      <w:r w:rsidR="004C42B8">
        <w:rPr>
          <w:noProof/>
        </w:rPr>
        <w:t>4</w:t>
      </w:r>
      <w:r w:rsidR="004A1AEA">
        <w:fldChar w:fldCharType="end"/>
      </w:r>
      <w:r>
        <w:t>: Relative importance of individual and collective factors in domestic water demand (Hoolohan, 2015)</w:t>
      </w:r>
      <w:bookmarkEnd w:id="63"/>
    </w:p>
    <w:p w14:paraId="7EABA728" w14:textId="77777777" w:rsidR="00D16EC9" w:rsidRDefault="00D56685" w:rsidP="00D16EC9">
      <w:pPr>
        <w:pStyle w:val="Default"/>
        <w:rPr>
          <w:rFonts w:cs="Times New Roman"/>
          <w:color w:val="auto"/>
          <w:sz w:val="32"/>
          <w:szCs w:val="32"/>
        </w:rPr>
      </w:pPr>
      <w:r>
        <w:rPr>
          <w:rFonts w:ascii="Arial" w:hAnsi="Arial" w:cs="Times New Roman"/>
          <w:noProof/>
          <w:color w:val="auto"/>
          <w:szCs w:val="22"/>
          <w:lang w:val="en-US" w:eastAsia="en-US"/>
        </w:rPr>
        <w:drawing>
          <wp:inline distT="0" distB="0" distL="0" distR="0" wp14:anchorId="03263532" wp14:editId="6BD38332">
            <wp:extent cx="6115685" cy="2351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685" cy="2351405"/>
                    </a:xfrm>
                    <a:prstGeom prst="rect">
                      <a:avLst/>
                    </a:prstGeom>
                    <a:noFill/>
                    <a:ln>
                      <a:noFill/>
                    </a:ln>
                  </pic:spPr>
                </pic:pic>
              </a:graphicData>
            </a:graphic>
          </wp:inline>
        </w:drawing>
      </w:r>
    </w:p>
    <w:p w14:paraId="1A38A2B1" w14:textId="4C721A16" w:rsidR="00D16EC9" w:rsidRPr="002B2A3E" w:rsidRDefault="00D16EC9" w:rsidP="00D16EC9">
      <w:r w:rsidRPr="002B2A3E">
        <w:t>Investigating how water efficiency interventions might support more sustainable patterns of water use</w:t>
      </w:r>
      <w:r w:rsidR="003570A7">
        <w:t>,</w:t>
      </w:r>
      <w:r w:rsidRPr="002B2A3E">
        <w:t xml:space="preserve"> Hoolohan and Browne (2016) focus on an exploration of collective drivers of consumption and how these can be reflected </w:t>
      </w:r>
      <w:r w:rsidR="00E50E73">
        <w:t xml:space="preserve">or </w:t>
      </w:r>
      <w:r w:rsidRPr="002B2A3E">
        <w:t xml:space="preserve">integrated in designing effective water efficient interventions. </w:t>
      </w:r>
      <w:r w:rsidR="002F4994">
        <w:t xml:space="preserve"> </w:t>
      </w:r>
      <w:r w:rsidRPr="002B2A3E">
        <w:t xml:space="preserve">The four key drivers identified and their implications for the framing of activities and interventions are presented in Table </w:t>
      </w:r>
      <w:r w:rsidR="009D72E4">
        <w:t>10</w:t>
      </w:r>
      <w:r w:rsidRPr="002B2A3E">
        <w:t xml:space="preserve">. </w:t>
      </w:r>
    </w:p>
    <w:p w14:paraId="09C62F34" w14:textId="505FA88A" w:rsidR="00D16EC9" w:rsidRPr="002B2A3E" w:rsidRDefault="00AF59F7" w:rsidP="00D16EC9">
      <w:pPr>
        <w:pStyle w:val="Caption"/>
      </w:pPr>
      <w:bookmarkStart w:id="64" w:name="_Toc488937963"/>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10</w:t>
      </w:r>
      <w:r w:rsidR="004A1AEA">
        <w:fldChar w:fldCharType="end"/>
      </w:r>
      <w:r w:rsidR="00D16EC9" w:rsidRPr="002B2A3E">
        <w:t>: Collective approaches to water efficiency</w:t>
      </w:r>
      <w:bookmarkEnd w:id="64"/>
    </w:p>
    <w:p w14:paraId="130D9BA2" w14:textId="77777777" w:rsidR="00D16EC9" w:rsidRPr="002E5AC6" w:rsidRDefault="008D3FE0" w:rsidP="00D16EC9">
      <w:pPr>
        <w:rPr>
          <w:highlight w:val="yellow"/>
        </w:rPr>
      </w:pPr>
      <w:r w:rsidRPr="00144C56">
        <w:rPr>
          <w:noProof/>
          <w:lang w:val="en-US"/>
        </w:rPr>
        <w:drawing>
          <wp:inline distT="0" distB="0" distL="0" distR="0" wp14:anchorId="2C5D12AC" wp14:editId="09A2247C">
            <wp:extent cx="5996763" cy="4768808"/>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92628" cy="4765520"/>
                    </a:xfrm>
                    <a:prstGeom prst="rect">
                      <a:avLst/>
                    </a:prstGeom>
                    <a:noFill/>
                    <a:ln>
                      <a:noFill/>
                    </a:ln>
                  </pic:spPr>
                </pic:pic>
              </a:graphicData>
            </a:graphic>
          </wp:inline>
        </w:drawing>
      </w:r>
    </w:p>
    <w:p w14:paraId="0C18631B" w14:textId="77777777" w:rsidR="00D16EC9" w:rsidRDefault="00D16EC9" w:rsidP="00D16EC9">
      <w:pPr>
        <w:rPr>
          <w:highlight w:val="yellow"/>
        </w:rPr>
      </w:pPr>
    </w:p>
    <w:p w14:paraId="5AB80FFE" w14:textId="77777777" w:rsidR="008D3FE0" w:rsidRDefault="00B55A84" w:rsidP="00397192">
      <w:pPr>
        <w:pStyle w:val="Heading3"/>
      </w:pPr>
      <w:r>
        <w:t xml:space="preserve">Studies without </w:t>
      </w:r>
      <w:r w:rsidR="001C7A00">
        <w:t>explicit</w:t>
      </w:r>
      <w:r>
        <w:t xml:space="preserve"> behaviour change approaches</w:t>
      </w:r>
    </w:p>
    <w:p w14:paraId="624A5F35" w14:textId="2F0CA372" w:rsidR="00423269" w:rsidRDefault="007502BD" w:rsidP="003570A7">
      <w:r>
        <w:t>O</w:t>
      </w:r>
      <w:r w:rsidR="00423269">
        <w:t>f the s</w:t>
      </w:r>
      <w:r w:rsidR="00B55A84">
        <w:t>tudies reviewed</w:t>
      </w:r>
      <w:r w:rsidR="00E86A3B">
        <w:t xml:space="preserve"> </w:t>
      </w:r>
      <w:r>
        <w:t xml:space="preserve">45 </w:t>
      </w:r>
      <w:r w:rsidR="00E50E73">
        <w:t xml:space="preserve">do </w:t>
      </w:r>
      <w:r w:rsidR="001C7A00">
        <w:t>not have explicit</w:t>
      </w:r>
      <w:r w:rsidR="00B55A84">
        <w:t xml:space="preserve"> model</w:t>
      </w:r>
      <w:r w:rsidR="001C7A00">
        <w:t>s</w:t>
      </w:r>
      <w:r w:rsidR="00B55A84">
        <w:t xml:space="preserve"> of behaviour change.  </w:t>
      </w:r>
      <w:r w:rsidR="003976B4">
        <w:t xml:space="preserve">This </w:t>
      </w:r>
      <w:r w:rsidR="00E50E73">
        <w:t xml:space="preserve">includes </w:t>
      </w:r>
      <w:r w:rsidR="003976B4">
        <w:t xml:space="preserve">policy notes, good practice guidance and customer attitudes surveys, as well as descriptions and assessments of interventions.  </w:t>
      </w:r>
      <w:r w:rsidR="00E50E73">
        <w:t>M</w:t>
      </w:r>
      <w:r w:rsidR="003570A7">
        <w:t>any kinds of grey literature</w:t>
      </w:r>
      <w:r w:rsidR="00D17725">
        <w:t>,</w:t>
      </w:r>
      <w:r w:rsidR="003570A7">
        <w:t xml:space="preserve"> such as policy notes or guidance documents, do</w:t>
      </w:r>
      <w:r w:rsidR="001D2C1F">
        <w:t xml:space="preserve"> </w:t>
      </w:r>
      <w:r w:rsidR="003570A7">
        <w:t>n</w:t>
      </w:r>
      <w:r w:rsidR="001D2C1F">
        <w:t>o</w:t>
      </w:r>
      <w:r w:rsidR="003570A7">
        <w:t>t present evidence</w:t>
      </w:r>
      <w:r w:rsidR="00E50E73">
        <w:t xml:space="preserve">, </w:t>
      </w:r>
      <w:r w:rsidR="003570A7">
        <w:t xml:space="preserve">test hypotheses </w:t>
      </w:r>
      <w:r w:rsidR="00E50E73">
        <w:t>or</w:t>
      </w:r>
      <w:r w:rsidR="003570A7">
        <w:t xml:space="preserve"> set out explicit </w:t>
      </w:r>
      <w:r w:rsidR="00E50E73">
        <w:t xml:space="preserve">theories </w:t>
      </w:r>
      <w:r w:rsidR="003570A7">
        <w:t>of change.</w:t>
      </w:r>
    </w:p>
    <w:p w14:paraId="5A336F96" w14:textId="17A373C8" w:rsidR="00423269" w:rsidRDefault="00E50E73" w:rsidP="003570A7">
      <w:r>
        <w:t xml:space="preserve">Another type of </w:t>
      </w:r>
      <w:r w:rsidR="003570A7">
        <w:t>do</w:t>
      </w:r>
      <w:r w:rsidR="00F46D01">
        <w:t xml:space="preserve">cument that </w:t>
      </w:r>
      <w:r>
        <w:t xml:space="preserve">does </w:t>
      </w:r>
      <w:r w:rsidR="00F46D01">
        <w:t xml:space="preserve">not </w:t>
      </w:r>
      <w:r>
        <w:t xml:space="preserve">tend to </w:t>
      </w:r>
      <w:r w:rsidR="00F46D01">
        <w:t xml:space="preserve">have an explicit behaviour change model </w:t>
      </w:r>
      <w:r>
        <w:t xml:space="preserve">is the </w:t>
      </w:r>
      <w:r w:rsidR="00F46D01">
        <w:t xml:space="preserve">assessment of interventions which focus on </w:t>
      </w:r>
      <w:r>
        <w:t xml:space="preserve">outcomes </w:t>
      </w:r>
      <w:r w:rsidR="00F46D01">
        <w:t>(</w:t>
      </w:r>
      <w:r>
        <w:t xml:space="preserve">for example, whether </w:t>
      </w:r>
      <w:r w:rsidR="00F46D01">
        <w:t>the intervention achieve</w:t>
      </w:r>
      <w:r>
        <w:t>d</w:t>
      </w:r>
      <w:r w:rsidR="00F46D01">
        <w:t xml:space="preserve"> </w:t>
      </w:r>
      <w:r w:rsidR="003976B4">
        <w:t>a reduction in water use</w:t>
      </w:r>
      <w:r w:rsidR="00F46D01">
        <w:t>)</w:t>
      </w:r>
      <w:r>
        <w:t xml:space="preserve">.  These do </w:t>
      </w:r>
      <w:r w:rsidR="003976B4">
        <w:t xml:space="preserve">not consider wider questions about </w:t>
      </w:r>
      <w:r w:rsidR="003976B4" w:rsidRPr="002B2A3E">
        <w:rPr>
          <w:i/>
        </w:rPr>
        <w:t>how</w:t>
      </w:r>
      <w:r w:rsidR="003976B4">
        <w:t xml:space="preserve"> the </w:t>
      </w:r>
      <w:r>
        <w:t xml:space="preserve">outcome has been </w:t>
      </w:r>
      <w:r w:rsidR="003976B4">
        <w:t xml:space="preserve">achieved or what other factors </w:t>
      </w:r>
      <w:r w:rsidR="003570A7">
        <w:t xml:space="preserve">might </w:t>
      </w:r>
      <w:r>
        <w:t xml:space="preserve">have </w:t>
      </w:r>
      <w:r w:rsidR="003570A7">
        <w:t>influenc</w:t>
      </w:r>
      <w:r>
        <w:t>ed</w:t>
      </w:r>
      <w:r w:rsidR="003570A7">
        <w:t xml:space="preserve"> results.</w:t>
      </w:r>
      <w:r w:rsidR="00F46D01">
        <w:t xml:space="preserve"> </w:t>
      </w:r>
      <w:r w:rsidR="003570A7">
        <w:t xml:space="preserve"> </w:t>
      </w:r>
    </w:p>
    <w:p w14:paraId="024CA696" w14:textId="1E767BC2" w:rsidR="00B55A84" w:rsidRDefault="00B55A84" w:rsidP="00B55A84">
      <w:r>
        <w:t xml:space="preserve">The water efficiency </w:t>
      </w:r>
      <w:r w:rsidR="00E50E73">
        <w:t xml:space="preserve">interventions </w:t>
      </w:r>
      <w:r>
        <w:t>focussed on retrofitting</w:t>
      </w:r>
      <w:r w:rsidR="00E50E73">
        <w:t xml:space="preserve"> more efficient appliances</w:t>
      </w:r>
      <w:r>
        <w:t xml:space="preserve"> combined with information provision e.g. leaflets for self-installation or </w:t>
      </w:r>
      <w:r w:rsidR="00423269">
        <w:t>two-</w:t>
      </w:r>
      <w:r>
        <w:t xml:space="preserve">way interaction </w:t>
      </w:r>
      <w:r>
        <w:lastRenderedPageBreak/>
        <w:t xml:space="preserve">in the form of home makeovers/retrofits where a qualified member of staff would visit the resident, install the devices and provide water saving advice.  The most comprehensive meta-analysis of 25 water efficiency projects </w:t>
      </w:r>
      <w:r w:rsidR="000B32A6">
        <w:t xml:space="preserve">carried out by different water companies </w:t>
      </w:r>
      <w:r>
        <w:t xml:space="preserve">(Ashton </w:t>
      </w:r>
      <w:r w:rsidR="000D1387" w:rsidRPr="000D1387">
        <w:rPr>
          <w:i/>
        </w:rPr>
        <w:t>et al.</w:t>
      </w:r>
      <w:r>
        <w:t>, 2015) provides a thorough analysis of the water savings from the different interventions which are listed in the section on interventions. Across all the projects there is no mention of behaviour change approaches.  It may well be that behaviour change approaches are being used but implicitly rather than explicitly, and the Ashton report is a summary of the projects so may have not reported on those approaches.  The one exception to this is the Challenge Twenty12 project r</w:t>
      </w:r>
      <w:r w:rsidR="00213644">
        <w:t>u</w:t>
      </w:r>
      <w:r>
        <w:t>n by Essex and Suffolk water: “</w:t>
      </w:r>
      <w:r w:rsidR="004A1AEA" w:rsidRPr="00144C56">
        <w:rPr>
          <w:i/>
        </w:rPr>
        <w:t>The aim of C2012 was to use a range of range of innovative stimulus and participation incentives to change behaviour in order to achieve a measured saving of 20 litres per property per day</w:t>
      </w:r>
      <w:r>
        <w:t xml:space="preserve">” (Ashton </w:t>
      </w:r>
      <w:r w:rsidR="000D1387" w:rsidRPr="000D1387">
        <w:rPr>
          <w:i/>
        </w:rPr>
        <w:t>et al.</w:t>
      </w:r>
      <w:r>
        <w:t xml:space="preserve">, </w:t>
      </w:r>
      <w:r w:rsidR="009E5612">
        <w:t>2015:</w:t>
      </w:r>
      <w:r>
        <w:t>22).  Each month the residents were sent facts and messages themed around events or topics in the year e.g. Halloween, Christmas.  The key behaviour</w:t>
      </w:r>
      <w:r w:rsidR="000B32A6">
        <w:t xml:space="preserve"> change</w:t>
      </w:r>
      <w:r>
        <w:t xml:space="preserve"> approach was to provide feedback to customers on their use over the past two months alongside the average for the sample involved in the project.  As the report says</w:t>
      </w:r>
      <w:r w:rsidR="00CD6FCD">
        <w:t>:</w:t>
      </w:r>
      <w:r>
        <w:t xml:space="preserve"> “</w:t>
      </w:r>
      <w:r w:rsidRPr="00B55A84">
        <w:rPr>
          <w:i/>
        </w:rPr>
        <w:t>this was to bring the customers’ consumption to their attention and to allow benchmarking with their neighbours which might stimulate a competitive drive through social norms</w:t>
      </w:r>
      <w:r>
        <w:t>”</w:t>
      </w:r>
      <w:r w:rsidR="00213644">
        <w:t xml:space="preserve"> </w:t>
      </w:r>
      <w:r>
        <w:t xml:space="preserve">(Ashton </w:t>
      </w:r>
      <w:r w:rsidR="000D1387" w:rsidRPr="000D1387">
        <w:rPr>
          <w:i/>
        </w:rPr>
        <w:t>et al.</w:t>
      </w:r>
      <w:r>
        <w:t>, 2015)</w:t>
      </w:r>
      <w:r w:rsidR="00213644">
        <w:t>.</w:t>
      </w:r>
    </w:p>
    <w:p w14:paraId="519F7AD8" w14:textId="0D958797" w:rsidR="00213644" w:rsidRDefault="00B55A84" w:rsidP="00146184">
      <w:r>
        <w:t>What is interesting is</w:t>
      </w:r>
      <w:r w:rsidR="006B5ADC">
        <w:t>,</w:t>
      </w:r>
      <w:r>
        <w:t xml:space="preserve"> whilst there is little to no mention of explicit behaviour change approaches, all the interventions are using implicit theories of change.  For example, the Saving Water Swindon project (Jordan, 2012) compared home makeovers</w:t>
      </w:r>
      <w:r w:rsidR="00CD6FCD">
        <w:t xml:space="preserve"> - which involved</w:t>
      </w:r>
      <w:r w:rsidR="000B32A6">
        <w:t xml:space="preserve"> the installation of water saving artefacts (shower-heads, low-flush toilets, etc.) by water company contractors </w:t>
      </w:r>
      <w:r w:rsidR="00CD6FCD">
        <w:t>-</w:t>
      </w:r>
      <w:r>
        <w:t xml:space="preserve"> with self-install water saving kits.  </w:t>
      </w:r>
      <w:r w:rsidR="00213644">
        <w:t xml:space="preserve">The focus of the research is clearly on the relevance of information provision to changing household behaviours, by comparing projects where staff provided information alongside retrofitting measures with </w:t>
      </w:r>
      <w:r w:rsidR="0088737C">
        <w:t xml:space="preserve">a </w:t>
      </w:r>
      <w:r w:rsidR="00213644">
        <w:t xml:space="preserve">self-install process where no staff </w:t>
      </w:r>
      <w:r w:rsidR="0009413E">
        <w:t xml:space="preserve">input </w:t>
      </w:r>
      <w:r w:rsidR="006B5ADC">
        <w:t xml:space="preserve">was </w:t>
      </w:r>
      <w:r w:rsidR="00213644">
        <w:t>involved.  However, there is no explicit discussion of how information provision was expected to influence the water savings outcome</w:t>
      </w:r>
      <w:r w:rsidR="00146184">
        <w:t>s (i.e</w:t>
      </w:r>
      <w:r w:rsidR="00384C19">
        <w:t>.</w:t>
      </w:r>
      <w:r w:rsidR="00146184">
        <w:t xml:space="preserve"> the project’s theory of change) </w:t>
      </w:r>
      <w:r w:rsidR="00213644">
        <w:t>and what aspects of information provision (e.g. messages, personal contact with experienced staff, etc</w:t>
      </w:r>
      <w:r w:rsidR="006B5ADC">
        <w:t>.</w:t>
      </w:r>
      <w:r w:rsidR="00213644">
        <w:t xml:space="preserve">) were tested.  </w:t>
      </w:r>
      <w:r>
        <w:t>There is mention of how behaviour changes were promoted but very little detail on the contents or nature of the communications, or training given to the staff, key aspects that could improve uptake: “</w:t>
      </w:r>
      <w:r w:rsidRPr="00B55A84">
        <w:rPr>
          <w:i/>
        </w:rPr>
        <w:t>The Save Water Swindon project targeted a number of specific behaviours. Behavioural changes were promoted through the printed and electronic information provided about the project, as well as by project staff when speaking directly to members of the public</w:t>
      </w:r>
      <w:r>
        <w:t>.” (Jordan, 2012</w:t>
      </w:r>
      <w:r w:rsidR="009E5612">
        <w:t>:</w:t>
      </w:r>
      <w:r>
        <w:t>15).</w:t>
      </w:r>
      <w:r w:rsidR="00146184">
        <w:t xml:space="preserve"> A review of the outcomes of the project showed that home</w:t>
      </w:r>
      <w:r w:rsidR="00384C19">
        <w:t xml:space="preserve"> </w:t>
      </w:r>
      <w:r w:rsidR="00213644" w:rsidRPr="00213644">
        <w:t xml:space="preserve">makeovers </w:t>
      </w:r>
      <w:r w:rsidR="00146184">
        <w:t xml:space="preserve">resulted in </w:t>
      </w:r>
      <w:r w:rsidR="00213644" w:rsidRPr="00213644">
        <w:t>more devices</w:t>
      </w:r>
      <w:r w:rsidR="00146184">
        <w:t xml:space="preserve"> being</w:t>
      </w:r>
      <w:r w:rsidR="00213644" w:rsidRPr="00213644">
        <w:t xml:space="preserve"> installed</w:t>
      </w:r>
      <w:r w:rsidR="00146184">
        <w:t xml:space="preserve"> </w:t>
      </w:r>
      <w:r w:rsidR="00213644" w:rsidRPr="00213644">
        <w:t>and est</w:t>
      </w:r>
      <w:r w:rsidR="00146184">
        <w:t>i</w:t>
      </w:r>
      <w:r w:rsidR="00213644" w:rsidRPr="00213644">
        <w:t xml:space="preserve">mated water savings twice </w:t>
      </w:r>
      <w:r w:rsidR="00146184">
        <w:t>those of</w:t>
      </w:r>
      <w:r w:rsidR="00213644" w:rsidRPr="00213644">
        <w:t xml:space="preserve"> the self-installed</w:t>
      </w:r>
      <w:r w:rsidR="00C63C13">
        <w:t xml:space="preserve"> group</w:t>
      </w:r>
      <w:r w:rsidR="00213644" w:rsidRPr="00213644">
        <w:t>.  Devices removed or never installed were 42% for self-install and 34% for makeover respondents</w:t>
      </w:r>
      <w:r w:rsidR="00146184">
        <w:t xml:space="preserve">.  </w:t>
      </w:r>
      <w:r w:rsidR="00146184" w:rsidRPr="00213644">
        <w:t xml:space="preserve">Reported behaviour change and preference of device did not vary between the two groups.  </w:t>
      </w:r>
    </w:p>
    <w:p w14:paraId="6E388CB5" w14:textId="56577BF7" w:rsidR="00B55A84" w:rsidRDefault="00B55A84" w:rsidP="00B55A84">
      <w:r>
        <w:t>Further, in Omambala’s (2010) analysis of nine water efficiency projects</w:t>
      </w:r>
      <w:r w:rsidR="0009413E">
        <w:t>, the conclusion reached is</w:t>
      </w:r>
      <w:r>
        <w:t xml:space="preserve"> that</w:t>
      </w:r>
    </w:p>
    <w:p w14:paraId="0A7ADD3D" w14:textId="77777777" w:rsidR="00AC73FC" w:rsidRDefault="00B55A84" w:rsidP="00BA1B40">
      <w:pPr>
        <w:ind w:left="720"/>
      </w:pPr>
      <w:r>
        <w:lastRenderedPageBreak/>
        <w:t>“</w:t>
      </w:r>
      <w:r w:rsidRPr="00B55A84">
        <w:rPr>
          <w:i/>
        </w:rPr>
        <w:t xml:space="preserve">There is increasing awareness of the significant role that changing of attitudes and </w:t>
      </w:r>
      <w:r w:rsidRPr="00CF77BB">
        <w:rPr>
          <w:i/>
        </w:rPr>
        <w:t>behaviour towards water efficiency has to play in delivering water efficiency on a large-scale. The interaction of the customer with the water-efficient device is what will lead to the reduction of water wastage. It is not sufficient to retrofit; customers also need to be educated about how to use new products, particularly where saving water relies on the customer interacting with their water-using devices in a different way. If toilets are retrofitted so that they operate as dual-flush then it is important that those who live in such properties are made aware of how to use the short and long flush modes. Also if tap inserts are installed to reduce the flow through taps, it may still require a change of behaviour with regard to tap use to reduce water consumption. Behaviour change should be seen as an integral part of water efficiency retrofitting programmes</w:t>
      </w:r>
      <w:r w:rsidR="009E5612">
        <w:t>.” (Omambala, 2010:27)</w:t>
      </w:r>
    </w:p>
    <w:p w14:paraId="26862CC7" w14:textId="3C7F5883" w:rsidR="00B55A84" w:rsidRDefault="00B55A84" w:rsidP="00B55A84">
      <w:r>
        <w:t>The home makeovers</w:t>
      </w:r>
      <w:r w:rsidR="000B32A6" w:rsidRPr="000B32A6">
        <w:t xml:space="preserve"> </w:t>
      </w:r>
      <w:r w:rsidR="000B32A6">
        <w:t xml:space="preserve">reviewed by Jordan (2012) </w:t>
      </w:r>
      <w:r>
        <w:t>resulted in greater numbers of devices being installed, more water saved and a lower rate of removal than the self-install kits.  This is likely to be down to the presence of the installer but again without any theory it is unclear of how that contribution might work: “</w:t>
      </w:r>
      <w:r w:rsidRPr="00B55A84">
        <w:rPr>
          <w:i/>
        </w:rPr>
        <w:t>Home makeovers over self-install kits: Home makeovers are preferable as they offer certainty of installation, as well as providing the chance to install the products that offer the largest water savings, specifically the dual flush converter. Being in the home also gives the opportunity to engage directly with the resident</w:t>
      </w:r>
      <w:r>
        <w:t>” (Jordan, 2012</w:t>
      </w:r>
      <w:r w:rsidR="00146184">
        <w:t>,</w:t>
      </w:r>
      <w:r>
        <w:t xml:space="preserve"> executive summary).</w:t>
      </w:r>
    </w:p>
    <w:p w14:paraId="047089F1" w14:textId="77777777" w:rsidR="00544FF8" w:rsidRDefault="00544FF8" w:rsidP="00146184">
      <w:r>
        <w:t>Essex and Suffolk Water have looked at the impact of the messaging provided as part of the company’s H2eco retrofit programme (Ross, 2015).  A research phase of the programme was undertaken to establish the specific impact of the behaviour change messages given to customers during a standard H2eco style appointment.  1,495 appointments were completed during 2014.  Half of the customers received the standard H2eco behaviour change information while for the ot</w:t>
      </w:r>
      <w:r w:rsidR="00384C19">
        <w:t>her half of the customers</w:t>
      </w:r>
      <w:r>
        <w:t xml:space="preserve"> all behaviour change information was removed.  </w:t>
      </w:r>
    </w:p>
    <w:p w14:paraId="6C688624" w14:textId="77777777" w:rsidR="00544FF8" w:rsidRDefault="00544FF8" w:rsidP="002B2A3E">
      <w:r>
        <w:t>Of those customers who continued to receive the behaviour change information, those measured saw an increased actual saving of 7l/prop/day (litres, per property, per day), 38% more than the appointments who did not receive this information.</w:t>
      </w:r>
      <w:r w:rsidR="002841C8">
        <w:t xml:space="preserve">  However, it is unclear what information was provided by the plumbers/technicians who did not give behaviour change information, especially as some of the feedback from customers praised their enthusiasm for water savings.</w:t>
      </w:r>
    </w:p>
    <w:p w14:paraId="00EEF7A3" w14:textId="43069710" w:rsidR="00B55A84" w:rsidRDefault="00B55A84" w:rsidP="00B55A84">
      <w:r>
        <w:t xml:space="preserve">Many of the water </w:t>
      </w:r>
      <w:r w:rsidR="000B32A6">
        <w:t xml:space="preserve">efficiency </w:t>
      </w:r>
      <w:r>
        <w:t xml:space="preserve">projects </w:t>
      </w:r>
      <w:r w:rsidR="000B32A6">
        <w:t xml:space="preserve">developed by water companies in England since 2005 </w:t>
      </w:r>
      <w:r>
        <w:t xml:space="preserve">have an implicit theory of change which can be unpacked and </w:t>
      </w:r>
      <w:r w:rsidR="008934CC">
        <w:t>do</w:t>
      </w:r>
      <w:r>
        <w:t xml:space="preserve"> include key aspects of the main frameworks e.g. information provision and devices enable people to actually make water savings; information feedback in the form of smart meters provides a chance of control over water consumption; provision of information from other customers provides data on social norms, i.e. what is the normal level of consumption. It would be useful to</w:t>
      </w:r>
      <w:r w:rsidR="000B32A6">
        <w:t xml:space="preserve"> be able to see</w:t>
      </w:r>
      <w:r>
        <w:t xml:space="preserve"> what those implicit models are and</w:t>
      </w:r>
      <w:r w:rsidR="000B32A6">
        <w:t xml:space="preserve"> assess how far they are taking </w:t>
      </w:r>
      <w:r w:rsidR="000B32A6">
        <w:lastRenderedPageBreak/>
        <w:t>into account up-to-date evidence</w:t>
      </w:r>
      <w:r w:rsidR="000B32A6" w:rsidRPr="000B32A6">
        <w:t xml:space="preserve"> </w:t>
      </w:r>
      <w:r w:rsidR="000B32A6">
        <w:t>about the factors that influence</w:t>
      </w:r>
      <w:r>
        <w:t xml:space="preserve"> behaviour change.  For example</w:t>
      </w:r>
      <w:r w:rsidR="006A7EAC">
        <w:t>,</w:t>
      </w:r>
      <w:r>
        <w:t xml:space="preserve"> the focus does tend to be on the individual or household rather than the practices and it may well be that</w:t>
      </w:r>
      <w:r w:rsidR="00501E05">
        <w:t xml:space="preserve"> thinking about what influences water use in a different way</w:t>
      </w:r>
      <w:r>
        <w:t xml:space="preserve"> could lead to greater savings and lasting change.</w:t>
      </w:r>
    </w:p>
    <w:p w14:paraId="6A9ED2B2" w14:textId="759B838F" w:rsidR="00035752" w:rsidRDefault="00B55A84" w:rsidP="00035752">
      <w:r>
        <w:t xml:space="preserve">Sharp </w:t>
      </w:r>
      <w:r w:rsidR="000D1387" w:rsidRPr="000D1387">
        <w:rPr>
          <w:i/>
        </w:rPr>
        <w:t>et al.</w:t>
      </w:r>
      <w:r>
        <w:t xml:space="preserve"> (2015) provide a paper looking at the framings of the customer within three water efficiency initiatives run by Kent </w:t>
      </w:r>
      <w:r w:rsidR="00C63C13">
        <w:t>C</w:t>
      </w:r>
      <w:r>
        <w:t xml:space="preserve">ounty </w:t>
      </w:r>
      <w:r w:rsidR="00C63C13">
        <w:t>C</w:t>
      </w:r>
      <w:r>
        <w:t>ouncil, South East water, Environment Agency and Ashford Borough Council.  Using the work on “</w:t>
      </w:r>
      <w:r w:rsidR="00AC73FC" w:rsidRPr="00BA1B40">
        <w:rPr>
          <w:i/>
        </w:rPr>
        <w:t>imagined publics</w:t>
      </w:r>
      <w:r>
        <w:t xml:space="preserve">” (Maranta </w:t>
      </w:r>
      <w:r w:rsidR="000D1387" w:rsidRPr="000D1387">
        <w:rPr>
          <w:i/>
        </w:rPr>
        <w:t>et al.</w:t>
      </w:r>
      <w:r>
        <w:t xml:space="preserve">, 2003; Walker </w:t>
      </w:r>
      <w:r w:rsidR="000D1387" w:rsidRPr="000D1387">
        <w:rPr>
          <w:i/>
        </w:rPr>
        <w:t>et al.</w:t>
      </w:r>
      <w:r>
        <w:t xml:space="preserve">, 2010) together with cultural theory after Douglas (Douglas and Widavski, 1982; Douglas, 1985; Douglas </w:t>
      </w:r>
      <w:r w:rsidR="000D1387" w:rsidRPr="000D1387">
        <w:rPr>
          <w:i/>
        </w:rPr>
        <w:t>et al.</w:t>
      </w:r>
      <w:r>
        <w:t>, 2003), they show how the key goals and mechanisms of each intervention reflect the respective organisers</w:t>
      </w:r>
      <w:r w:rsidR="00D17725">
        <w:t>’</w:t>
      </w:r>
      <w:r>
        <w:t xml:space="preserve"> initial intentions and assumptions and how the rationale for each intervention frames members of the public in different ways</w:t>
      </w:r>
      <w:r w:rsidR="00A01074">
        <w:t>.</w:t>
      </w:r>
      <w:r>
        <w:t xml:space="preserve">  Having this type of insight could enable identification of different and novel approaches to behaviour change based on different framings of the customer.  At the very least it ensures that assumptions about how behaviours are enacted are made </w:t>
      </w:r>
      <w:r w:rsidRPr="003F1804">
        <w:t>explicit</w:t>
      </w:r>
      <w:r w:rsidR="003F1804">
        <w:t>.</w:t>
      </w:r>
    </w:p>
    <w:p w14:paraId="6A05F67E" w14:textId="77777777" w:rsidR="00A431DF" w:rsidRDefault="00A431DF" w:rsidP="00397192">
      <w:pPr>
        <w:pStyle w:val="Heading3"/>
      </w:pPr>
      <w:r w:rsidRPr="00A431DF">
        <w:t>Characteristics used to classify customers/participants</w:t>
      </w:r>
      <w:r w:rsidR="005A4E65">
        <w:t xml:space="preserve"> and links to consumption or water efficiency</w:t>
      </w:r>
    </w:p>
    <w:p w14:paraId="01CE206F" w14:textId="40A70A7C" w:rsidR="00652AD0" w:rsidRDefault="00652AD0" w:rsidP="00652AD0">
      <w:r>
        <w:t>One of the areas in which the studies reviewed diverge</w:t>
      </w:r>
      <w:r w:rsidR="001E67FE">
        <w:t xml:space="preserve"> conceptually</w:t>
      </w:r>
      <w:r>
        <w:t xml:space="preserve"> is in their approach to classifying customers for assessing water use or targeting interventions.</w:t>
      </w:r>
      <w:r w:rsidR="00616740">
        <w:t xml:space="preserve"> Three </w:t>
      </w:r>
      <w:r w:rsidR="003877B4">
        <w:t xml:space="preserve">main </w:t>
      </w:r>
      <w:r w:rsidR="00616740">
        <w:t>approaches are described here:</w:t>
      </w:r>
    </w:p>
    <w:p w14:paraId="5BBF01F0" w14:textId="77777777" w:rsidR="00616740" w:rsidRDefault="00616740" w:rsidP="001D029D">
      <w:pPr>
        <w:numPr>
          <w:ilvl w:val="0"/>
          <w:numId w:val="8"/>
        </w:numPr>
      </w:pPr>
      <w:r>
        <w:t>Use of</w:t>
      </w:r>
      <w:r w:rsidR="00A46919">
        <w:t xml:space="preserve"> demographic, property type, occupancy data. This includes </w:t>
      </w:r>
      <w:r>
        <w:t>segmentation models based on a wide range of demographic and geographical data to classify people and communities e.g. Acorn</w:t>
      </w:r>
      <w:r>
        <w:rPr>
          <w:rStyle w:val="FootnoteReference"/>
        </w:rPr>
        <w:footnoteReference w:id="29"/>
      </w:r>
      <w:r>
        <w:t xml:space="preserve"> which at its top level has </w:t>
      </w:r>
      <w:r w:rsidR="009F1456">
        <w:t>six</w:t>
      </w:r>
      <w:r w:rsidR="00A46919">
        <w:t xml:space="preserve"> descriptive categories.</w:t>
      </w:r>
    </w:p>
    <w:p w14:paraId="49BA3632" w14:textId="77777777" w:rsidR="00A46919" w:rsidRDefault="00616740" w:rsidP="001D029D">
      <w:pPr>
        <w:numPr>
          <w:ilvl w:val="0"/>
          <w:numId w:val="8"/>
        </w:numPr>
      </w:pPr>
      <w:r>
        <w:t>Use of behavioural/attitu</w:t>
      </w:r>
      <w:r w:rsidR="005A4E65">
        <w:t xml:space="preserve">de </w:t>
      </w:r>
      <w:r w:rsidR="00A46919">
        <w:t>typologies</w:t>
      </w:r>
      <w:r>
        <w:t xml:space="preserve"> e.g. Defra envir</w:t>
      </w:r>
      <w:r w:rsidR="00A46919">
        <w:t>onmental segmentation model (Defra, 2008) which classified people according to their attitudes and beliefs towards the environment, environmental issues and behaviours.  UKWIR (2016) report on their own segmentation work in relation to water consumption based on “green” attitudes and behaviours.</w:t>
      </w:r>
    </w:p>
    <w:p w14:paraId="07BDFD20" w14:textId="725F70C1" w:rsidR="00616740" w:rsidRDefault="00A46919" w:rsidP="001D029D">
      <w:pPr>
        <w:numPr>
          <w:ilvl w:val="0"/>
          <w:numId w:val="8"/>
        </w:numPr>
      </w:pPr>
      <w:r>
        <w:t xml:space="preserve">Use of social practices approach e.g. Pullinger </w:t>
      </w:r>
      <w:r w:rsidR="000D1387" w:rsidRPr="000D1387">
        <w:rPr>
          <w:i/>
        </w:rPr>
        <w:t>et al.</w:t>
      </w:r>
      <w:r w:rsidR="00CD6FCD">
        <w:t xml:space="preserve"> (</w:t>
      </w:r>
      <w:r>
        <w:t>2013</w:t>
      </w:r>
      <w:r w:rsidR="00CD6FCD">
        <w:t>)</w:t>
      </w:r>
      <w:r>
        <w:t xml:space="preserve"> and water use patterns e.g. UKWIR (2016). </w:t>
      </w:r>
    </w:p>
    <w:p w14:paraId="1EA469C0" w14:textId="77777777" w:rsidR="008D3FE0" w:rsidRPr="00712810" w:rsidRDefault="00A0602D" w:rsidP="00397192">
      <w:pPr>
        <w:pStyle w:val="Heading3"/>
      </w:pPr>
      <w:r w:rsidRPr="00712810">
        <w:lastRenderedPageBreak/>
        <w:t xml:space="preserve">Classification by socio-demographic characteristics </w:t>
      </w:r>
    </w:p>
    <w:p w14:paraId="2479BC46" w14:textId="527594E6" w:rsidR="00194B02" w:rsidRDefault="00194B02" w:rsidP="00194B02">
      <w:r>
        <w:t xml:space="preserve">Several of the studies reviewed examined correlations between socio-demographic characteristics and domestic water use. </w:t>
      </w:r>
      <w:r w:rsidRPr="003F504C">
        <w:t xml:space="preserve">Pullinger </w:t>
      </w:r>
      <w:r w:rsidR="000D1387" w:rsidRPr="000D1387">
        <w:rPr>
          <w:i/>
        </w:rPr>
        <w:t>et al.</w:t>
      </w:r>
      <w:r w:rsidRPr="003F504C">
        <w:t xml:space="preserve"> (2013) </w:t>
      </w:r>
      <w:r>
        <w:t>found that</w:t>
      </w:r>
      <w:r w:rsidRPr="003F504C">
        <w:t xml:space="preserve"> life</w:t>
      </w:r>
      <w:r w:rsidR="00D27B54">
        <w:t>-</w:t>
      </w:r>
      <w:r w:rsidRPr="003F504C">
        <w:t xml:space="preserve">stage </w:t>
      </w:r>
      <w:r>
        <w:t>was</w:t>
      </w:r>
      <w:r w:rsidRPr="003F504C">
        <w:t xml:space="preserve"> the most significant factor influencing domestic water use, linked to property size, occupancy and </w:t>
      </w:r>
      <w:r>
        <w:t xml:space="preserve">household </w:t>
      </w:r>
      <w:r w:rsidRPr="003F504C">
        <w:t>routines. Hoolohan and Browne (2016) adopted this categorisation using age as a proxy to categorise and sample participants (21-35 years old, 36-50 years old and 50 years old and over).</w:t>
      </w:r>
    </w:p>
    <w:p w14:paraId="6D3894E1" w14:textId="77777777" w:rsidR="003B5453" w:rsidRDefault="003B5453" w:rsidP="003B5453">
      <w:r w:rsidRPr="00082E18">
        <w:t>UKWIR (2016)</w:t>
      </w:r>
      <w:r>
        <w:t xml:space="preserve"> carried out a literature review and </w:t>
      </w:r>
      <w:r w:rsidR="00194B02">
        <w:t xml:space="preserve">came to </w:t>
      </w:r>
      <w:r w:rsidR="00BF6263">
        <w:t xml:space="preserve">the </w:t>
      </w:r>
      <w:r w:rsidR="00194B02">
        <w:t xml:space="preserve">conclusion </w:t>
      </w:r>
      <w:r>
        <w:t>that a range of demographic/household variables influence consumption:</w:t>
      </w:r>
    </w:p>
    <w:p w14:paraId="2EB47892" w14:textId="77777777" w:rsidR="00AC73FC" w:rsidRDefault="003B5453" w:rsidP="00BA1B40">
      <w:pPr>
        <w:ind w:left="720"/>
        <w:rPr>
          <w:szCs w:val="24"/>
        </w:rPr>
      </w:pPr>
      <w:r w:rsidRPr="002B2A3E">
        <w:rPr>
          <w:i/>
          <w:szCs w:val="24"/>
        </w:rPr>
        <w:t>“Key findings showed that the household makeup characteristics are the most significant determinants of all six end-use consumption categories (</w:t>
      </w:r>
      <w:r w:rsidRPr="002B2A3E">
        <w:rPr>
          <w:b/>
          <w:i/>
          <w:szCs w:val="24"/>
        </w:rPr>
        <w:t>occupational status, predominant educational level and annual income level of household members….).</w:t>
      </w:r>
      <w:r w:rsidRPr="002B2A3E">
        <w:rPr>
          <w:i/>
          <w:szCs w:val="24"/>
        </w:rPr>
        <w:t xml:space="preserve"> Results also demonstrated that the main drivers of higher end-use water consumption were households with higher frequency and/or longer end-use events which are most likely to be those </w:t>
      </w:r>
      <w:r w:rsidRPr="002B2A3E">
        <w:rPr>
          <w:b/>
          <w:i/>
          <w:szCs w:val="24"/>
        </w:rPr>
        <w:t xml:space="preserve">larger family households with teenagers and children, with higher income, predominantly working occupants, and/or higher educational level” </w:t>
      </w:r>
      <w:r w:rsidRPr="009F1456">
        <w:rPr>
          <w:szCs w:val="24"/>
        </w:rPr>
        <w:t>(UKWIR, 2016</w:t>
      </w:r>
      <w:r w:rsidR="009F1456" w:rsidRPr="009F1456">
        <w:rPr>
          <w:szCs w:val="24"/>
        </w:rPr>
        <w:t>:</w:t>
      </w:r>
      <w:r w:rsidRPr="009F1456">
        <w:rPr>
          <w:szCs w:val="24"/>
        </w:rPr>
        <w:t>27).</w:t>
      </w:r>
    </w:p>
    <w:p w14:paraId="5C824431" w14:textId="77777777" w:rsidR="003B5453" w:rsidRDefault="003B5453" w:rsidP="003B5453">
      <w:r>
        <w:t>The project went on to see how far consumption could be predicted by a range of these types of variables.  Using a number of modelling approaches with both actual consumption data and the questionnaire data from 62 households</w:t>
      </w:r>
      <w:r>
        <w:rPr>
          <w:rStyle w:val="FootnoteReference"/>
        </w:rPr>
        <w:footnoteReference w:id="30"/>
      </w:r>
      <w:r w:rsidR="00D27B54">
        <w:t>,</w:t>
      </w:r>
      <w:r>
        <w:t xml:space="preserve"> they found that they could predict about half the variation in consumption “</w:t>
      </w:r>
      <w:r w:rsidRPr="00313FC3">
        <w:rPr>
          <w:i/>
        </w:rPr>
        <w:t>using occupancy and household information, particular property type or garden size and dishwasher ownership</w:t>
      </w:r>
      <w:r w:rsidR="002F4994">
        <w:t>” (p.</w:t>
      </w:r>
      <w:r>
        <w:t xml:space="preserve">31).  What is interesting is how this starts to draw out the interrelationships between the individual, social and material aspects of water consumption suggesting that </w:t>
      </w:r>
      <w:r w:rsidR="0048181C">
        <w:t xml:space="preserve">for </w:t>
      </w:r>
      <w:r>
        <w:t>interventions to be successful</w:t>
      </w:r>
      <w:r w:rsidR="0048181C">
        <w:t>, they</w:t>
      </w:r>
      <w:r>
        <w:t xml:space="preserve"> will need to address those interactions rather than focussing specifically in one area.</w:t>
      </w:r>
    </w:p>
    <w:p w14:paraId="0C7EECC3" w14:textId="03DE0DE8" w:rsidR="003B5453" w:rsidRDefault="003B5453" w:rsidP="003B5453">
      <w:r>
        <w:t xml:space="preserve">A different approach is to use the Acorn categories and see how far there may be differences between the different classifications.  The value of this is then to understand how interventions might be better targeted.  The Essex and Suffolk Water H2eco project (Ashton </w:t>
      </w:r>
      <w:r w:rsidR="000D1387" w:rsidRPr="000D1387">
        <w:rPr>
          <w:i/>
        </w:rPr>
        <w:t>et al.</w:t>
      </w:r>
      <w:r>
        <w:t xml:space="preserve">, 2015) looked at the savings made by customers who had taken part in the </w:t>
      </w:r>
      <w:r>
        <w:lastRenderedPageBreak/>
        <w:t>project in terms of Acorn categories showing that the Urban Adversity group</w:t>
      </w:r>
      <w:r w:rsidR="001F631D">
        <w:rPr>
          <w:rStyle w:val="FootnoteReference"/>
        </w:rPr>
        <w:footnoteReference w:id="31"/>
      </w:r>
      <w:r>
        <w:t xml:space="preserve"> reached the greatest </w:t>
      </w:r>
      <w:r w:rsidR="00384C19">
        <w:t>percentage</w:t>
      </w:r>
      <w:r>
        <w:t xml:space="preserve"> of their potential savings:</w:t>
      </w:r>
    </w:p>
    <w:p w14:paraId="7C4DA9F6" w14:textId="78C8224B" w:rsidR="003B5453" w:rsidRDefault="00AF59F7" w:rsidP="003B5453">
      <w:pPr>
        <w:pStyle w:val="Caption"/>
      </w:pPr>
      <w:bookmarkStart w:id="65" w:name="_Toc488937964"/>
      <w:r w:rsidRPr="00737FCA">
        <w:t xml:space="preserve">Table </w:t>
      </w:r>
      <w:r w:rsidR="004A1AEA">
        <w:fldChar w:fldCharType="begin"/>
      </w:r>
      <w:r w:rsidR="00386916">
        <w:instrText xml:space="preserve"> SEQ Table \* ARABIC </w:instrText>
      </w:r>
      <w:r w:rsidR="004A1AEA">
        <w:fldChar w:fldCharType="separate"/>
      </w:r>
      <w:r w:rsidR="004C42B8">
        <w:rPr>
          <w:noProof/>
        </w:rPr>
        <w:t>11</w:t>
      </w:r>
      <w:r w:rsidR="004A1AEA">
        <w:fldChar w:fldCharType="end"/>
      </w:r>
      <w:r w:rsidR="003B5453">
        <w:t>: Water savings versus potential savings by Acorn Category</w:t>
      </w:r>
      <w:bookmarkEnd w:id="65"/>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695"/>
        <w:gridCol w:w="2023"/>
        <w:gridCol w:w="2152"/>
        <w:gridCol w:w="2289"/>
        <w:gridCol w:w="1695"/>
      </w:tblGrid>
      <w:tr w:rsidR="003B5453" w:rsidRPr="00526C61" w14:paraId="7A07CB8D" w14:textId="77777777" w:rsidTr="00526C61">
        <w:tc>
          <w:tcPr>
            <w:tcW w:w="1695" w:type="dxa"/>
            <w:shd w:val="clear" w:color="auto" w:fill="00B050"/>
            <w:vAlign w:val="center"/>
          </w:tcPr>
          <w:p w14:paraId="4A7E3A41" w14:textId="77777777" w:rsidR="003B5453" w:rsidRPr="00526C61" w:rsidRDefault="003B5453" w:rsidP="00526C61">
            <w:pPr>
              <w:rPr>
                <w:b/>
                <w:color w:val="FFFFFF"/>
                <w:sz w:val="28"/>
              </w:rPr>
            </w:pPr>
          </w:p>
        </w:tc>
        <w:tc>
          <w:tcPr>
            <w:tcW w:w="2023" w:type="dxa"/>
            <w:shd w:val="clear" w:color="auto" w:fill="00B050"/>
            <w:vAlign w:val="center"/>
          </w:tcPr>
          <w:p w14:paraId="678D9B10" w14:textId="77777777" w:rsidR="003B5453" w:rsidRPr="00494AE2" w:rsidRDefault="003B5453" w:rsidP="00526C61">
            <w:pPr>
              <w:pStyle w:val="TableText"/>
              <w:rPr>
                <w:b/>
                <w:color w:val="FFFFFF"/>
              </w:rPr>
            </w:pPr>
            <w:r w:rsidRPr="00494AE2">
              <w:rPr>
                <w:b/>
                <w:color w:val="FFFFFF"/>
              </w:rPr>
              <w:t xml:space="preserve">Counts </w:t>
            </w:r>
          </w:p>
        </w:tc>
        <w:tc>
          <w:tcPr>
            <w:tcW w:w="2152" w:type="dxa"/>
            <w:shd w:val="clear" w:color="auto" w:fill="00B050"/>
            <w:vAlign w:val="center"/>
          </w:tcPr>
          <w:p w14:paraId="3E82B1A5" w14:textId="77777777" w:rsidR="003B5453" w:rsidRPr="00494AE2" w:rsidRDefault="003B5453" w:rsidP="00526C61">
            <w:pPr>
              <w:pStyle w:val="TableText"/>
              <w:rPr>
                <w:b/>
                <w:color w:val="FFFFFF"/>
              </w:rPr>
            </w:pPr>
            <w:r w:rsidRPr="00494AE2">
              <w:rPr>
                <w:b/>
                <w:color w:val="FFFFFF"/>
              </w:rPr>
              <w:t xml:space="preserve">Actual Savings l/prop/day </w:t>
            </w:r>
          </w:p>
        </w:tc>
        <w:tc>
          <w:tcPr>
            <w:tcW w:w="2289" w:type="dxa"/>
            <w:shd w:val="clear" w:color="auto" w:fill="00B050"/>
            <w:vAlign w:val="center"/>
          </w:tcPr>
          <w:p w14:paraId="36E5D1F2" w14:textId="30D88D1C" w:rsidR="003B5453" w:rsidRPr="00494AE2" w:rsidRDefault="003B5453" w:rsidP="00526C61">
            <w:pPr>
              <w:pStyle w:val="TableText"/>
              <w:rPr>
                <w:b/>
                <w:color w:val="FFFFFF"/>
              </w:rPr>
            </w:pPr>
            <w:r w:rsidRPr="00494AE2">
              <w:rPr>
                <w:b/>
                <w:color w:val="FFFFFF"/>
              </w:rPr>
              <w:t xml:space="preserve">By-proxy potential savings l/prop/day </w:t>
            </w:r>
          </w:p>
        </w:tc>
        <w:tc>
          <w:tcPr>
            <w:tcW w:w="1695" w:type="dxa"/>
            <w:shd w:val="clear" w:color="auto" w:fill="00B050"/>
            <w:vAlign w:val="center"/>
          </w:tcPr>
          <w:p w14:paraId="29B403F0" w14:textId="77777777" w:rsidR="003B5453" w:rsidRPr="00494AE2" w:rsidRDefault="003B5453" w:rsidP="00526C61">
            <w:pPr>
              <w:pStyle w:val="TableText"/>
              <w:rPr>
                <w:b/>
                <w:color w:val="FFFFFF"/>
              </w:rPr>
            </w:pPr>
            <w:r w:rsidRPr="00494AE2">
              <w:rPr>
                <w:b/>
                <w:color w:val="FFFFFF"/>
              </w:rPr>
              <w:t>% meet potential</w:t>
            </w:r>
          </w:p>
        </w:tc>
      </w:tr>
      <w:tr w:rsidR="003B5453" w14:paraId="7D35D4F8" w14:textId="77777777" w:rsidTr="00AE5F4E">
        <w:tc>
          <w:tcPr>
            <w:tcW w:w="1695" w:type="dxa"/>
            <w:shd w:val="clear" w:color="auto" w:fill="CBE9D3"/>
          </w:tcPr>
          <w:p w14:paraId="1818D75D" w14:textId="77777777" w:rsidR="003B5453" w:rsidRPr="00494AE2" w:rsidRDefault="003B5453" w:rsidP="00AE5F4E">
            <w:pPr>
              <w:pStyle w:val="TableText"/>
            </w:pPr>
            <w:r w:rsidRPr="00494AE2">
              <w:t xml:space="preserve">Affluent Achievers </w:t>
            </w:r>
          </w:p>
        </w:tc>
        <w:tc>
          <w:tcPr>
            <w:tcW w:w="2023" w:type="dxa"/>
            <w:shd w:val="clear" w:color="auto" w:fill="FFFFFF"/>
          </w:tcPr>
          <w:p w14:paraId="0C0AB712" w14:textId="77777777" w:rsidR="003B5453" w:rsidRPr="00494AE2" w:rsidRDefault="003B5453" w:rsidP="00AE5F4E">
            <w:pPr>
              <w:pStyle w:val="TableText"/>
            </w:pPr>
            <w:r w:rsidRPr="00494AE2">
              <w:t xml:space="preserve">2,120 </w:t>
            </w:r>
          </w:p>
        </w:tc>
        <w:tc>
          <w:tcPr>
            <w:tcW w:w="2152" w:type="dxa"/>
            <w:shd w:val="clear" w:color="auto" w:fill="FFFFFF"/>
          </w:tcPr>
          <w:p w14:paraId="121DEE6E" w14:textId="77777777" w:rsidR="003B5453" w:rsidRPr="00494AE2" w:rsidRDefault="003B5453" w:rsidP="00AE5F4E">
            <w:pPr>
              <w:pStyle w:val="TableText"/>
            </w:pPr>
            <w:r w:rsidRPr="00494AE2">
              <w:t xml:space="preserve">16.5 </w:t>
            </w:r>
          </w:p>
        </w:tc>
        <w:tc>
          <w:tcPr>
            <w:tcW w:w="2289" w:type="dxa"/>
            <w:shd w:val="clear" w:color="auto" w:fill="FFFFFF"/>
          </w:tcPr>
          <w:p w14:paraId="2150B0FA" w14:textId="77777777" w:rsidR="003B5453" w:rsidRPr="00494AE2" w:rsidRDefault="003B5453" w:rsidP="00AE5F4E">
            <w:pPr>
              <w:pStyle w:val="TableText"/>
            </w:pPr>
            <w:r w:rsidRPr="00494AE2">
              <w:t xml:space="preserve">37.8 </w:t>
            </w:r>
          </w:p>
        </w:tc>
        <w:tc>
          <w:tcPr>
            <w:tcW w:w="1695" w:type="dxa"/>
            <w:shd w:val="clear" w:color="auto" w:fill="FFFFFF"/>
          </w:tcPr>
          <w:p w14:paraId="2FA23772" w14:textId="77777777" w:rsidR="003B5453" w:rsidRPr="00494AE2" w:rsidRDefault="003B5453" w:rsidP="00AE5F4E">
            <w:pPr>
              <w:pStyle w:val="TableText"/>
            </w:pPr>
            <w:r w:rsidRPr="00494AE2">
              <w:t xml:space="preserve">43.7% </w:t>
            </w:r>
          </w:p>
        </w:tc>
      </w:tr>
      <w:tr w:rsidR="003B5453" w14:paraId="366D3B77" w14:textId="77777777" w:rsidTr="00AE5F4E">
        <w:tc>
          <w:tcPr>
            <w:tcW w:w="1695" w:type="dxa"/>
            <w:shd w:val="clear" w:color="auto" w:fill="CBE9D3"/>
          </w:tcPr>
          <w:p w14:paraId="15383604" w14:textId="77777777" w:rsidR="003B5453" w:rsidRPr="00494AE2" w:rsidRDefault="003B5453" w:rsidP="00AE5F4E">
            <w:pPr>
              <w:pStyle w:val="TableText"/>
            </w:pPr>
            <w:r w:rsidRPr="00494AE2">
              <w:t xml:space="preserve">Rising Prosperity </w:t>
            </w:r>
          </w:p>
        </w:tc>
        <w:tc>
          <w:tcPr>
            <w:tcW w:w="2023" w:type="dxa"/>
            <w:shd w:val="clear" w:color="auto" w:fill="FFFFFF"/>
          </w:tcPr>
          <w:p w14:paraId="287CFE1D" w14:textId="77777777" w:rsidR="003B5453" w:rsidRPr="00494AE2" w:rsidRDefault="003B5453" w:rsidP="00AE5F4E">
            <w:pPr>
              <w:pStyle w:val="TableText"/>
            </w:pPr>
            <w:r w:rsidRPr="00494AE2">
              <w:t xml:space="preserve">259 </w:t>
            </w:r>
          </w:p>
        </w:tc>
        <w:tc>
          <w:tcPr>
            <w:tcW w:w="2152" w:type="dxa"/>
            <w:shd w:val="clear" w:color="auto" w:fill="FFFFFF"/>
          </w:tcPr>
          <w:p w14:paraId="5E2D5D06" w14:textId="77777777" w:rsidR="003B5453" w:rsidRPr="00494AE2" w:rsidRDefault="003B5453" w:rsidP="00AE5F4E">
            <w:pPr>
              <w:pStyle w:val="TableText"/>
            </w:pPr>
            <w:r w:rsidRPr="00494AE2">
              <w:t xml:space="preserve">18.7 </w:t>
            </w:r>
          </w:p>
        </w:tc>
        <w:tc>
          <w:tcPr>
            <w:tcW w:w="2289" w:type="dxa"/>
            <w:shd w:val="clear" w:color="auto" w:fill="FFFFFF"/>
          </w:tcPr>
          <w:p w14:paraId="0D569BC1" w14:textId="77777777" w:rsidR="003B5453" w:rsidRPr="00494AE2" w:rsidRDefault="003B5453" w:rsidP="00AE5F4E">
            <w:pPr>
              <w:pStyle w:val="TableText"/>
            </w:pPr>
            <w:r w:rsidRPr="00494AE2">
              <w:t xml:space="preserve">40.4 </w:t>
            </w:r>
          </w:p>
        </w:tc>
        <w:tc>
          <w:tcPr>
            <w:tcW w:w="1695" w:type="dxa"/>
            <w:shd w:val="clear" w:color="auto" w:fill="FFFFFF"/>
          </w:tcPr>
          <w:p w14:paraId="4EA1F628" w14:textId="77777777" w:rsidR="003B5453" w:rsidRPr="00494AE2" w:rsidRDefault="003B5453" w:rsidP="00AE5F4E">
            <w:pPr>
              <w:pStyle w:val="TableText"/>
            </w:pPr>
            <w:r w:rsidRPr="00494AE2">
              <w:t xml:space="preserve">46.2% </w:t>
            </w:r>
          </w:p>
        </w:tc>
      </w:tr>
      <w:tr w:rsidR="003B5453" w14:paraId="5D889206" w14:textId="77777777" w:rsidTr="00AE5F4E">
        <w:tc>
          <w:tcPr>
            <w:tcW w:w="1695" w:type="dxa"/>
            <w:shd w:val="clear" w:color="auto" w:fill="CBE9D3"/>
          </w:tcPr>
          <w:p w14:paraId="178F2364" w14:textId="77777777" w:rsidR="003B5453" w:rsidRPr="00494AE2" w:rsidRDefault="003B5453" w:rsidP="00AE5F4E">
            <w:pPr>
              <w:pStyle w:val="TableText"/>
            </w:pPr>
            <w:r w:rsidRPr="00494AE2">
              <w:t xml:space="preserve">Comfortable Communities </w:t>
            </w:r>
          </w:p>
        </w:tc>
        <w:tc>
          <w:tcPr>
            <w:tcW w:w="2023" w:type="dxa"/>
            <w:shd w:val="clear" w:color="auto" w:fill="FFFFFF"/>
          </w:tcPr>
          <w:p w14:paraId="694D8107" w14:textId="77777777" w:rsidR="003B5453" w:rsidRPr="00494AE2" w:rsidRDefault="003B5453" w:rsidP="00AE5F4E">
            <w:pPr>
              <w:pStyle w:val="TableText"/>
            </w:pPr>
            <w:r w:rsidRPr="00494AE2">
              <w:t xml:space="preserve">2,578 </w:t>
            </w:r>
          </w:p>
        </w:tc>
        <w:tc>
          <w:tcPr>
            <w:tcW w:w="2152" w:type="dxa"/>
            <w:shd w:val="clear" w:color="auto" w:fill="FFFFFF"/>
          </w:tcPr>
          <w:p w14:paraId="5D5BD13E" w14:textId="77777777" w:rsidR="003B5453" w:rsidRPr="00494AE2" w:rsidRDefault="003B5453" w:rsidP="00AE5F4E">
            <w:pPr>
              <w:pStyle w:val="TableText"/>
            </w:pPr>
            <w:r w:rsidRPr="00494AE2">
              <w:t xml:space="preserve">19.6 </w:t>
            </w:r>
          </w:p>
        </w:tc>
        <w:tc>
          <w:tcPr>
            <w:tcW w:w="2289" w:type="dxa"/>
            <w:shd w:val="clear" w:color="auto" w:fill="FFFFFF"/>
          </w:tcPr>
          <w:p w14:paraId="2677205A" w14:textId="77777777" w:rsidR="003B5453" w:rsidRPr="00494AE2" w:rsidRDefault="003B5453" w:rsidP="00AE5F4E">
            <w:pPr>
              <w:pStyle w:val="TableText"/>
            </w:pPr>
            <w:r w:rsidRPr="00494AE2">
              <w:t xml:space="preserve">39.8 </w:t>
            </w:r>
          </w:p>
        </w:tc>
        <w:tc>
          <w:tcPr>
            <w:tcW w:w="1695" w:type="dxa"/>
            <w:shd w:val="clear" w:color="auto" w:fill="FFFFFF"/>
          </w:tcPr>
          <w:p w14:paraId="4320D498" w14:textId="77777777" w:rsidR="003B5453" w:rsidRPr="00494AE2" w:rsidRDefault="003B5453" w:rsidP="00AE5F4E">
            <w:pPr>
              <w:pStyle w:val="TableText"/>
            </w:pPr>
            <w:r w:rsidRPr="00494AE2">
              <w:t xml:space="preserve">49.4% </w:t>
            </w:r>
          </w:p>
        </w:tc>
      </w:tr>
      <w:tr w:rsidR="003B5453" w14:paraId="6A7BAF7A" w14:textId="77777777" w:rsidTr="00AE5F4E">
        <w:tc>
          <w:tcPr>
            <w:tcW w:w="1695" w:type="dxa"/>
            <w:shd w:val="clear" w:color="auto" w:fill="CBE9D3"/>
          </w:tcPr>
          <w:p w14:paraId="5B56E2F8" w14:textId="77777777" w:rsidR="003B5453" w:rsidRPr="00494AE2" w:rsidRDefault="003B5453" w:rsidP="00AE5F4E">
            <w:pPr>
              <w:pStyle w:val="TableText"/>
            </w:pPr>
            <w:r w:rsidRPr="00494AE2">
              <w:t xml:space="preserve">Financially Stretched </w:t>
            </w:r>
          </w:p>
        </w:tc>
        <w:tc>
          <w:tcPr>
            <w:tcW w:w="2023" w:type="dxa"/>
            <w:shd w:val="clear" w:color="auto" w:fill="FFFFFF"/>
          </w:tcPr>
          <w:p w14:paraId="2F4E286D" w14:textId="77777777" w:rsidR="003B5453" w:rsidRPr="00494AE2" w:rsidRDefault="003B5453" w:rsidP="00AE5F4E">
            <w:pPr>
              <w:pStyle w:val="TableText"/>
            </w:pPr>
            <w:r w:rsidRPr="00494AE2">
              <w:t xml:space="preserve">789 </w:t>
            </w:r>
          </w:p>
        </w:tc>
        <w:tc>
          <w:tcPr>
            <w:tcW w:w="2152" w:type="dxa"/>
            <w:shd w:val="clear" w:color="auto" w:fill="FFFFFF"/>
          </w:tcPr>
          <w:p w14:paraId="64719963" w14:textId="77777777" w:rsidR="003B5453" w:rsidRPr="00494AE2" w:rsidRDefault="003B5453" w:rsidP="00AE5F4E">
            <w:pPr>
              <w:pStyle w:val="TableText"/>
            </w:pPr>
            <w:r w:rsidRPr="00494AE2">
              <w:t xml:space="preserve">23.9 </w:t>
            </w:r>
          </w:p>
        </w:tc>
        <w:tc>
          <w:tcPr>
            <w:tcW w:w="2289" w:type="dxa"/>
            <w:shd w:val="clear" w:color="auto" w:fill="FFFFFF"/>
          </w:tcPr>
          <w:p w14:paraId="75166937" w14:textId="77777777" w:rsidR="003B5453" w:rsidRPr="00494AE2" w:rsidRDefault="003B5453" w:rsidP="00AE5F4E">
            <w:pPr>
              <w:pStyle w:val="TableText"/>
            </w:pPr>
            <w:r w:rsidRPr="00494AE2">
              <w:t xml:space="preserve">43.6 </w:t>
            </w:r>
          </w:p>
        </w:tc>
        <w:tc>
          <w:tcPr>
            <w:tcW w:w="1695" w:type="dxa"/>
            <w:shd w:val="clear" w:color="auto" w:fill="FFFFFF"/>
          </w:tcPr>
          <w:p w14:paraId="77CF65A7" w14:textId="77777777" w:rsidR="003B5453" w:rsidRPr="00494AE2" w:rsidRDefault="003B5453" w:rsidP="00AE5F4E">
            <w:pPr>
              <w:pStyle w:val="TableText"/>
            </w:pPr>
            <w:r w:rsidRPr="00494AE2">
              <w:t xml:space="preserve">54.9% </w:t>
            </w:r>
          </w:p>
        </w:tc>
      </w:tr>
      <w:tr w:rsidR="003B5453" w14:paraId="417A5EA1" w14:textId="77777777" w:rsidTr="00AE5F4E">
        <w:tc>
          <w:tcPr>
            <w:tcW w:w="1695" w:type="dxa"/>
            <w:shd w:val="clear" w:color="auto" w:fill="CBE9D3"/>
          </w:tcPr>
          <w:p w14:paraId="2607C63F" w14:textId="77777777" w:rsidR="003B5453" w:rsidRPr="00494AE2" w:rsidRDefault="003B5453" w:rsidP="00AE5F4E">
            <w:pPr>
              <w:pStyle w:val="TableText"/>
            </w:pPr>
            <w:r w:rsidRPr="00494AE2">
              <w:t xml:space="preserve">Urban Adversity </w:t>
            </w:r>
          </w:p>
        </w:tc>
        <w:tc>
          <w:tcPr>
            <w:tcW w:w="2023" w:type="dxa"/>
            <w:shd w:val="clear" w:color="auto" w:fill="FFFFFF"/>
          </w:tcPr>
          <w:p w14:paraId="134D1A15" w14:textId="77777777" w:rsidR="003B5453" w:rsidRPr="00494AE2" w:rsidRDefault="003B5453" w:rsidP="00AE5F4E">
            <w:pPr>
              <w:pStyle w:val="TableText"/>
            </w:pPr>
            <w:r w:rsidRPr="00494AE2">
              <w:t xml:space="preserve">1,310 </w:t>
            </w:r>
          </w:p>
        </w:tc>
        <w:tc>
          <w:tcPr>
            <w:tcW w:w="2152" w:type="dxa"/>
            <w:shd w:val="clear" w:color="auto" w:fill="FFFFFF"/>
          </w:tcPr>
          <w:p w14:paraId="0FEE5E24" w14:textId="77777777" w:rsidR="003B5453" w:rsidRPr="00494AE2" w:rsidRDefault="003B5453" w:rsidP="00AE5F4E">
            <w:pPr>
              <w:pStyle w:val="TableText"/>
            </w:pPr>
            <w:r w:rsidRPr="00494AE2">
              <w:t xml:space="preserve">37.4 </w:t>
            </w:r>
          </w:p>
        </w:tc>
        <w:tc>
          <w:tcPr>
            <w:tcW w:w="2289" w:type="dxa"/>
            <w:shd w:val="clear" w:color="auto" w:fill="FFFFFF"/>
          </w:tcPr>
          <w:p w14:paraId="469E3BA2" w14:textId="77777777" w:rsidR="003B5453" w:rsidRPr="00494AE2" w:rsidRDefault="003B5453" w:rsidP="00AE5F4E">
            <w:pPr>
              <w:pStyle w:val="TableText"/>
            </w:pPr>
            <w:r w:rsidRPr="00494AE2">
              <w:t xml:space="preserve">58.8 </w:t>
            </w:r>
          </w:p>
        </w:tc>
        <w:tc>
          <w:tcPr>
            <w:tcW w:w="1695" w:type="dxa"/>
            <w:shd w:val="clear" w:color="auto" w:fill="FFFFFF"/>
          </w:tcPr>
          <w:p w14:paraId="3F62844D" w14:textId="77777777" w:rsidR="003B5453" w:rsidRPr="00494AE2" w:rsidRDefault="003B5453" w:rsidP="00AE5F4E">
            <w:pPr>
              <w:pStyle w:val="TableText"/>
            </w:pPr>
            <w:r w:rsidRPr="00494AE2">
              <w:t xml:space="preserve">63.7% </w:t>
            </w:r>
          </w:p>
        </w:tc>
      </w:tr>
    </w:tbl>
    <w:p w14:paraId="0E8D2C78" w14:textId="77777777" w:rsidR="008D3FE0" w:rsidRDefault="00A0602D" w:rsidP="00397192">
      <w:pPr>
        <w:pStyle w:val="Heading3"/>
      </w:pPr>
      <w:r w:rsidRPr="00BB3C96">
        <w:t>Classification by attitude and behaviour typologies</w:t>
      </w:r>
    </w:p>
    <w:p w14:paraId="58EFB33C" w14:textId="7EAA3A5E" w:rsidR="00974746" w:rsidRDefault="00974746" w:rsidP="00974746">
      <w:r>
        <w:t xml:space="preserve">Defra (Owen </w:t>
      </w:r>
      <w:r w:rsidR="000D1387" w:rsidRPr="000D1387">
        <w:rPr>
          <w:i/>
        </w:rPr>
        <w:t>et al.</w:t>
      </w:r>
      <w:r>
        <w:t xml:space="preserve">, 2009) used </w:t>
      </w:r>
      <w:r w:rsidR="004A2EA8">
        <w:t>a seg</w:t>
      </w:r>
      <w:r>
        <w:t xml:space="preserve">mentation model </w:t>
      </w:r>
      <w:r w:rsidR="004A2EA8">
        <w:t>to examine attitudes and belief</w:t>
      </w:r>
      <w:r>
        <w:t xml:space="preserve">s towards sustainable water use in the home.  </w:t>
      </w:r>
      <w:r w:rsidR="004A2EA8">
        <w:t xml:space="preserve">The Defra model </w:t>
      </w:r>
      <w:r>
        <w:t>has seven segments dividing members of the public according to sets of distinct attitudes, values and beliefs towards the environment.  The seven segments are:</w:t>
      </w:r>
    </w:p>
    <w:p w14:paraId="7EBBF51C" w14:textId="77777777" w:rsidR="00974746" w:rsidRDefault="00974746" w:rsidP="001D029D">
      <w:pPr>
        <w:numPr>
          <w:ilvl w:val="0"/>
          <w:numId w:val="13"/>
        </w:numPr>
        <w:spacing w:before="0" w:line="240" w:lineRule="auto"/>
        <w:ind w:left="714" w:hanging="357"/>
      </w:pPr>
      <w:r>
        <w:t>Positive greens</w:t>
      </w:r>
    </w:p>
    <w:p w14:paraId="0BB73E18" w14:textId="77777777" w:rsidR="00974746" w:rsidRDefault="00974746" w:rsidP="001D029D">
      <w:pPr>
        <w:numPr>
          <w:ilvl w:val="0"/>
          <w:numId w:val="13"/>
        </w:numPr>
        <w:spacing w:before="0" w:line="240" w:lineRule="auto"/>
        <w:ind w:left="714" w:hanging="357"/>
      </w:pPr>
      <w:r>
        <w:t>Waste watchers</w:t>
      </w:r>
    </w:p>
    <w:p w14:paraId="0FD5C935" w14:textId="77777777" w:rsidR="00974746" w:rsidRDefault="00974746" w:rsidP="001D029D">
      <w:pPr>
        <w:numPr>
          <w:ilvl w:val="0"/>
          <w:numId w:val="13"/>
        </w:numPr>
        <w:spacing w:before="0" w:line="240" w:lineRule="auto"/>
        <w:ind w:left="714" w:hanging="357"/>
      </w:pPr>
      <w:r>
        <w:t>Concerned consumers</w:t>
      </w:r>
    </w:p>
    <w:p w14:paraId="1794A95C" w14:textId="77777777" w:rsidR="00974746" w:rsidRDefault="00974746" w:rsidP="001D029D">
      <w:pPr>
        <w:numPr>
          <w:ilvl w:val="0"/>
          <w:numId w:val="13"/>
        </w:numPr>
        <w:spacing w:before="0" w:line="240" w:lineRule="auto"/>
        <w:ind w:left="714" w:hanging="357"/>
      </w:pPr>
      <w:r>
        <w:t>Sideline supporters</w:t>
      </w:r>
    </w:p>
    <w:p w14:paraId="3D31DD41" w14:textId="77777777" w:rsidR="00974746" w:rsidRDefault="00974746" w:rsidP="001D029D">
      <w:pPr>
        <w:numPr>
          <w:ilvl w:val="0"/>
          <w:numId w:val="13"/>
        </w:numPr>
        <w:spacing w:before="0" w:line="240" w:lineRule="auto"/>
        <w:ind w:left="714" w:hanging="357"/>
      </w:pPr>
      <w:r>
        <w:t>Cautious participants</w:t>
      </w:r>
    </w:p>
    <w:p w14:paraId="3D01CE3F" w14:textId="638E2820" w:rsidR="00974746" w:rsidRDefault="00974746" w:rsidP="001D029D">
      <w:pPr>
        <w:numPr>
          <w:ilvl w:val="0"/>
          <w:numId w:val="13"/>
        </w:numPr>
        <w:spacing w:before="0" w:line="240" w:lineRule="auto"/>
        <w:ind w:left="714" w:hanging="357"/>
      </w:pPr>
      <w:r>
        <w:t>Stalled starte</w:t>
      </w:r>
      <w:r w:rsidR="009A05CB">
        <w:t>r</w:t>
      </w:r>
      <w:r>
        <w:t>s</w:t>
      </w:r>
    </w:p>
    <w:p w14:paraId="0952133E" w14:textId="77777777" w:rsidR="00974746" w:rsidRDefault="00974746" w:rsidP="001D029D">
      <w:pPr>
        <w:numPr>
          <w:ilvl w:val="0"/>
          <w:numId w:val="13"/>
        </w:numPr>
        <w:spacing w:before="0" w:line="240" w:lineRule="auto"/>
        <w:ind w:left="714" w:hanging="357"/>
      </w:pPr>
      <w:r>
        <w:t>Honestly disengaged</w:t>
      </w:r>
    </w:p>
    <w:p w14:paraId="2CB8E886" w14:textId="5FA636C1" w:rsidR="00974746" w:rsidRPr="003F504C" w:rsidRDefault="00974746" w:rsidP="00742C8E">
      <w:pPr>
        <w:pStyle w:val="Default"/>
        <w:spacing w:before="240" w:after="120" w:line="276" w:lineRule="auto"/>
        <w:rPr>
          <w:rFonts w:ascii="Arial" w:hAnsi="Arial" w:cs="Times New Roman"/>
          <w:i/>
          <w:color w:val="auto"/>
          <w:szCs w:val="22"/>
          <w:lang w:eastAsia="en-US"/>
        </w:rPr>
      </w:pPr>
      <w:r w:rsidRPr="003F504C">
        <w:rPr>
          <w:rFonts w:ascii="Arial" w:hAnsi="Arial" w:cs="Times New Roman"/>
          <w:color w:val="auto"/>
          <w:szCs w:val="22"/>
          <w:lang w:eastAsia="en-US"/>
        </w:rPr>
        <w:lastRenderedPageBreak/>
        <w:t xml:space="preserve">These were used to sample for 18 focus groups with metered and unmetered participants.  The researchers recorded some differences between the different groups e.g. </w:t>
      </w:r>
      <w:r>
        <w:rPr>
          <w:rFonts w:ascii="Arial" w:hAnsi="Arial" w:cs="Times New Roman"/>
          <w:color w:val="auto"/>
          <w:szCs w:val="22"/>
          <w:lang w:eastAsia="en-US"/>
        </w:rPr>
        <w:t>“</w:t>
      </w:r>
      <w:r w:rsidRPr="003F504C">
        <w:rPr>
          <w:rFonts w:ascii="Arial" w:hAnsi="Arial" w:cs="Times New Roman"/>
          <w:i/>
          <w:color w:val="auto"/>
          <w:szCs w:val="22"/>
          <w:lang w:eastAsia="en-US"/>
        </w:rPr>
        <w:t>Potential financial savings are perceived as motivating across the sample whilst environmental concerns are impactful for Positive Greens, Concerned Consumers, Cautious Participants and, to a lesser extent, Waste Watchers”</w:t>
      </w:r>
      <w:r w:rsidR="00C55111">
        <w:rPr>
          <w:rFonts w:ascii="Arial" w:hAnsi="Arial" w:cs="Times New Roman"/>
          <w:i/>
          <w:color w:val="auto"/>
          <w:szCs w:val="22"/>
          <w:lang w:eastAsia="en-US"/>
        </w:rPr>
        <w:t xml:space="preserve"> </w:t>
      </w:r>
      <w:r w:rsidR="004A2EA8" w:rsidRPr="002B2A3E">
        <w:rPr>
          <w:rFonts w:ascii="Arial" w:hAnsi="Arial" w:cs="Times New Roman"/>
          <w:color w:val="auto"/>
          <w:szCs w:val="22"/>
          <w:lang w:eastAsia="en-US"/>
        </w:rPr>
        <w:t>(</w:t>
      </w:r>
      <w:r w:rsidR="009F1456" w:rsidRPr="009F1456">
        <w:rPr>
          <w:rFonts w:ascii="Arial" w:hAnsi="Arial" w:cs="Times New Roman"/>
          <w:color w:val="auto"/>
          <w:szCs w:val="22"/>
          <w:lang w:eastAsia="en-US"/>
        </w:rPr>
        <w:t xml:space="preserve">Owen </w:t>
      </w:r>
      <w:r w:rsidR="000D1387" w:rsidRPr="000D1387">
        <w:rPr>
          <w:rFonts w:ascii="Arial" w:hAnsi="Arial" w:cs="Times New Roman"/>
          <w:i/>
          <w:color w:val="auto"/>
          <w:szCs w:val="22"/>
          <w:lang w:eastAsia="en-US"/>
        </w:rPr>
        <w:t>et al.</w:t>
      </w:r>
      <w:r w:rsidR="009F1456" w:rsidRPr="009F1456">
        <w:rPr>
          <w:rFonts w:ascii="Arial" w:hAnsi="Arial" w:cs="Times New Roman"/>
          <w:color w:val="auto"/>
          <w:szCs w:val="22"/>
          <w:lang w:eastAsia="en-US"/>
        </w:rPr>
        <w:t>, 2009</w:t>
      </w:r>
      <w:r w:rsidR="009F1456">
        <w:rPr>
          <w:rFonts w:ascii="Arial" w:hAnsi="Arial" w:cs="Times New Roman"/>
          <w:color w:val="auto"/>
          <w:szCs w:val="22"/>
          <w:lang w:eastAsia="en-US"/>
        </w:rPr>
        <w:t>:</w:t>
      </w:r>
      <w:r w:rsidRPr="002B2A3E">
        <w:rPr>
          <w:rFonts w:ascii="Arial" w:hAnsi="Arial" w:cs="Times New Roman"/>
          <w:color w:val="auto"/>
          <w:szCs w:val="22"/>
          <w:lang w:eastAsia="en-US"/>
        </w:rPr>
        <w:t>4</w:t>
      </w:r>
      <w:r w:rsidR="004A2EA8" w:rsidRPr="002B2A3E">
        <w:rPr>
          <w:rFonts w:ascii="Arial" w:hAnsi="Arial" w:cs="Times New Roman"/>
          <w:color w:val="auto"/>
          <w:szCs w:val="22"/>
          <w:lang w:eastAsia="en-US"/>
        </w:rPr>
        <w:t>)</w:t>
      </w:r>
      <w:r w:rsidRPr="002B2A3E">
        <w:rPr>
          <w:rFonts w:ascii="Arial" w:hAnsi="Arial" w:cs="Times New Roman"/>
          <w:color w:val="auto"/>
          <w:szCs w:val="22"/>
          <w:lang w:eastAsia="en-US"/>
        </w:rPr>
        <w:t xml:space="preserve">.  </w:t>
      </w:r>
    </w:p>
    <w:p w14:paraId="4CBD1C98" w14:textId="6A12FDF5" w:rsidR="00974746" w:rsidRDefault="00974746" w:rsidP="00974746">
      <w:r>
        <w:t>UKWIR (2016)</w:t>
      </w:r>
      <w:r w:rsidR="007D2ADB" w:rsidRPr="007D2ADB">
        <w:t xml:space="preserve"> </w:t>
      </w:r>
      <w:r w:rsidR="007D2ADB">
        <w:t xml:space="preserve">described </w:t>
      </w:r>
      <w:r w:rsidR="007D2ADB" w:rsidRPr="007D2ADB">
        <w:t>previous research which proposed a set of five behavioural typologies based on customer survey data and suggested there may be material differences in consumption between the typologies, with ‘disengaged’ having the highest internal</w:t>
      </w:r>
      <w:r w:rsidR="007D2ADB">
        <w:t xml:space="preserve"> </w:t>
      </w:r>
      <w:r w:rsidR="00BF33F0">
        <w:t>per capita consumption</w:t>
      </w:r>
      <w:r w:rsidR="007D2ADB">
        <w:t xml:space="preserve">. </w:t>
      </w:r>
      <w:r w:rsidR="007D2ADB" w:rsidRPr="007D2ADB">
        <w:t>The typologies were used to</w:t>
      </w:r>
      <w:r>
        <w:t xml:space="preserve"> segment a sample of 1000 customers into five groups on a scale of engagement in “green” behaviours from disengaged through to engaged.  These five types largely confirmed the previous research (UKWIR, 2014).</w:t>
      </w:r>
      <w:r w:rsidR="007D2ADB">
        <w:t xml:space="preserve"> In relation to their willingness and ability to engage with strategies to promote water efficiency, the Disengaged group are the least willing (they are not interested in environmental issues) and able (they are more likely to rent their homes and/or not be the bill payer).  In contrast, Conscious Consumers are most willing and able, followed by Contemporary Lifestyles and Settled Residents. The Theory not Practice group are seen as able but less willing to engage.</w:t>
      </w:r>
    </w:p>
    <w:p w14:paraId="0DFECABD" w14:textId="77777777" w:rsidR="00974746" w:rsidRDefault="00974746" w:rsidP="00974746">
      <w:pPr>
        <w:pStyle w:val="Caption"/>
      </w:pPr>
      <w:bookmarkStart w:id="66" w:name="_Toc488937909"/>
      <w:r>
        <w:t xml:space="preserve">Figure </w:t>
      </w:r>
      <w:fldSimple w:instr=" SEQ Figure \* ARABIC ">
        <w:r w:rsidR="004C42B8">
          <w:rPr>
            <w:noProof/>
          </w:rPr>
          <w:t>5</w:t>
        </w:r>
      </w:fldSimple>
      <w:r>
        <w:t>: Behaviour typology (UKWIR, 2016)</w:t>
      </w:r>
      <w:bookmarkEnd w:id="66"/>
    </w:p>
    <w:p w14:paraId="02B46E22" w14:textId="77777777" w:rsidR="00974746" w:rsidRPr="005A4E65" w:rsidRDefault="00D56685" w:rsidP="00974746">
      <w:r>
        <w:rPr>
          <w:noProof/>
          <w:lang w:val="en-US"/>
        </w:rPr>
        <w:drawing>
          <wp:inline distT="0" distB="0" distL="0" distR="0" wp14:anchorId="2C5E4DEA" wp14:editId="38DFCB92">
            <wp:extent cx="6115685" cy="617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685" cy="617220"/>
                    </a:xfrm>
                    <a:prstGeom prst="rect">
                      <a:avLst/>
                    </a:prstGeom>
                    <a:noFill/>
                    <a:ln>
                      <a:noFill/>
                    </a:ln>
                  </pic:spPr>
                </pic:pic>
              </a:graphicData>
            </a:graphic>
          </wp:inline>
        </w:drawing>
      </w:r>
    </w:p>
    <w:p w14:paraId="5EF1CE0A" w14:textId="77777777" w:rsidR="00974746" w:rsidRDefault="00BA68C9" w:rsidP="003F1804">
      <w:r>
        <w:t xml:space="preserve">This earlier </w:t>
      </w:r>
      <w:r w:rsidR="00974746" w:rsidRPr="00627602">
        <w:t>study</w:t>
      </w:r>
      <w:r>
        <w:t xml:space="preserve"> (2014)</w:t>
      </w:r>
      <w:r w:rsidR="00974746" w:rsidRPr="00627602">
        <w:t xml:space="preserve"> found a clear relationship between the behavioural types and estimated consumption</w:t>
      </w:r>
      <w:r>
        <w:t>:</w:t>
      </w:r>
      <w:r w:rsidR="00974746" w:rsidRPr="00627602">
        <w:t xml:space="preserve"> lower engagement (“disengaged”) </w:t>
      </w:r>
      <w:r>
        <w:t xml:space="preserve">was </w:t>
      </w:r>
      <w:r w:rsidR="00974746" w:rsidRPr="00627602">
        <w:t xml:space="preserve">linked to higher estimated consumption </w:t>
      </w:r>
      <w:r>
        <w:t>while</w:t>
      </w:r>
      <w:r w:rsidR="00974746" w:rsidRPr="00627602">
        <w:t xml:space="preserve"> higher engagement (“conscious consumers”) </w:t>
      </w:r>
      <w:r>
        <w:t xml:space="preserve">was </w:t>
      </w:r>
      <w:r w:rsidR="00974746" w:rsidRPr="00627602">
        <w:t>linked to lower estimated consumption</w:t>
      </w:r>
      <w:r>
        <w:t>. However,</w:t>
      </w:r>
      <w:r w:rsidR="00DF5EC7">
        <w:t xml:space="preserve"> </w:t>
      </w:r>
      <w:r w:rsidR="00974746" w:rsidRPr="00627602">
        <w:t>the 2016 study, using actual consumption</w:t>
      </w:r>
      <w:r w:rsidR="00974746">
        <w:t xml:space="preserve"> data</w:t>
      </w:r>
      <w:r w:rsidR="00974746" w:rsidRPr="00627602">
        <w:t xml:space="preserve"> did not find the same relationship although</w:t>
      </w:r>
      <w:r w:rsidR="00A158B0">
        <w:t xml:space="preserve"> it did find that the different behavioural types were associated with</w:t>
      </w:r>
      <w:r w:rsidR="00974746" w:rsidRPr="00627602">
        <w:t xml:space="preserve"> different consumption patterns </w:t>
      </w:r>
      <w:r w:rsidR="00974746">
        <w:t xml:space="preserve">as shown in Figure </w:t>
      </w:r>
      <w:r w:rsidR="00384C19">
        <w:t>6.</w:t>
      </w:r>
    </w:p>
    <w:p w14:paraId="7D7A3E9B" w14:textId="20B163A2" w:rsidR="00974746" w:rsidRDefault="00974746" w:rsidP="00974746">
      <w:pPr>
        <w:pStyle w:val="Caption"/>
      </w:pPr>
      <w:bookmarkStart w:id="67" w:name="_Toc488937910"/>
      <w:r>
        <w:lastRenderedPageBreak/>
        <w:t xml:space="preserve">Figure </w:t>
      </w:r>
      <w:fldSimple w:instr=" SEQ Figure \* ARABIC ">
        <w:r w:rsidR="004C42B8">
          <w:rPr>
            <w:noProof/>
          </w:rPr>
          <w:t>6</w:t>
        </w:r>
      </w:fldSimple>
      <w:r>
        <w:t xml:space="preserve">: Behavioural typology and </w:t>
      </w:r>
      <w:r w:rsidR="00A53249">
        <w:t xml:space="preserve">PCC </w:t>
      </w:r>
      <w:r>
        <w:t>(UKWIR, 2016)</w:t>
      </w:r>
      <w:bookmarkEnd w:id="67"/>
    </w:p>
    <w:p w14:paraId="55C0C382" w14:textId="77777777" w:rsidR="00974746" w:rsidRDefault="00D56685" w:rsidP="00974746">
      <w:r>
        <w:rPr>
          <w:noProof/>
          <w:lang w:val="en-US"/>
        </w:rPr>
        <w:drawing>
          <wp:inline distT="0" distB="0" distL="0" distR="0" wp14:anchorId="7C917767" wp14:editId="739EA2AD">
            <wp:extent cx="6115685" cy="3265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685" cy="3265805"/>
                    </a:xfrm>
                    <a:prstGeom prst="rect">
                      <a:avLst/>
                    </a:prstGeom>
                    <a:noFill/>
                    <a:ln>
                      <a:noFill/>
                    </a:ln>
                  </pic:spPr>
                </pic:pic>
              </a:graphicData>
            </a:graphic>
          </wp:inline>
        </w:drawing>
      </w:r>
    </w:p>
    <w:p w14:paraId="5F192E29" w14:textId="77777777" w:rsidR="00974746" w:rsidRPr="00313FC3" w:rsidRDefault="00974746" w:rsidP="00830671">
      <w:r w:rsidRPr="00313FC3">
        <w:t>From this, together with findings from a literature review (UKWIR, 2016, Appendix 5) the author</w:t>
      </w:r>
      <w:r w:rsidR="003B2556">
        <w:t>s</w:t>
      </w:r>
      <w:r w:rsidRPr="00313FC3">
        <w:t xml:space="preserve"> conclude that “</w:t>
      </w:r>
      <w:r w:rsidRPr="002B2A3E">
        <w:rPr>
          <w:i/>
        </w:rPr>
        <w:t>there is no link between behavioural typologies and consumption</w:t>
      </w:r>
      <w:r w:rsidR="009F1456">
        <w:t>” (p.</w:t>
      </w:r>
      <w:r w:rsidRPr="00313FC3">
        <w:t>23).  Whilst there does seem to be some link in the data between behavioural typologies and consumption in this research, there are a number of issues which the authors point out that prevent it from being clear e.g. the sample size is small (n=62), the survey responses could be an inaccurate basis for behavioural analysis because of the desire to give socially acceptable answers.  The authors are making the point that behavioural typologies do not appear to be able to predict consumption and they conclude from the literature review that:</w:t>
      </w:r>
    </w:p>
    <w:p w14:paraId="640CD63A" w14:textId="77777777" w:rsidR="00974746" w:rsidRDefault="00974746" w:rsidP="00B27B5F">
      <w:pPr>
        <w:spacing w:before="120"/>
        <w:ind w:left="357"/>
      </w:pPr>
      <w:r w:rsidRPr="00830671">
        <w:rPr>
          <w:i/>
        </w:rPr>
        <w:t>“‘behaviour’ is actually made up of complex social, cultural, technological interactions within homes and communities, and co</w:t>
      </w:r>
      <w:r w:rsidRPr="00737FCA">
        <w:rPr>
          <w:i/>
        </w:rPr>
        <w:t>uld be more appropriately termed ‘human factors’. These human factors may describe what people do with water, and ‘why’ patterns of use emerge across the population. Human factors include cultural norms and conventions linked to the practice (e.g. cultures of cleanliness, pleasure and pride in gardens) as well as development of technologies and infrastructure</w:t>
      </w:r>
      <w:r w:rsidRPr="002B2A3E">
        <w:rPr>
          <w:i/>
        </w:rPr>
        <w:t>.”</w:t>
      </w:r>
      <w:r w:rsidRPr="00313FC3">
        <w:t xml:space="preserve"> (p.24) </w:t>
      </w:r>
    </w:p>
    <w:p w14:paraId="5B834829" w14:textId="78153ABB" w:rsidR="00974746" w:rsidRDefault="00974746" w:rsidP="002B2A3E">
      <w:r w:rsidRPr="00313FC3">
        <w:t xml:space="preserve">Given this, the project then pursued an approach looking at patterns of water use to see how useful that might be in being able to account for behaviours in demand forecasting </w:t>
      </w:r>
      <w:r w:rsidR="00CC4927">
        <w:t>as discussed in</w:t>
      </w:r>
      <w:r w:rsidRPr="00313FC3">
        <w:t xml:space="preserve"> section</w:t>
      </w:r>
      <w:r w:rsidR="00CC4927">
        <w:t xml:space="preserve"> 5.1.4</w:t>
      </w:r>
      <w:r w:rsidRPr="00313FC3">
        <w:t>.</w:t>
      </w:r>
    </w:p>
    <w:p w14:paraId="5674259C" w14:textId="617B0268" w:rsidR="00652AD0" w:rsidRPr="00652AD0" w:rsidRDefault="00652AD0" w:rsidP="00CF4325">
      <w:r w:rsidRPr="00B35CFF">
        <w:t xml:space="preserve">Social practices research takes a different approach to classifying domestic water users.  For the Patterns of </w:t>
      </w:r>
      <w:r w:rsidR="00CF4325">
        <w:t>W</w:t>
      </w:r>
      <w:r w:rsidRPr="00B35CFF">
        <w:t xml:space="preserve">ater project, Pullinger </w:t>
      </w:r>
      <w:r w:rsidR="000D1387" w:rsidRPr="000D1387">
        <w:rPr>
          <w:i/>
        </w:rPr>
        <w:t>et al.</w:t>
      </w:r>
      <w:r w:rsidRPr="00B35CFF">
        <w:t xml:space="preserve"> </w:t>
      </w:r>
      <w:r w:rsidR="00E26468">
        <w:t xml:space="preserve">(2013) </w:t>
      </w:r>
      <w:r w:rsidRPr="00B35CFF">
        <w:t xml:space="preserve">describe their method for clustering domestic water users’ practices into a range of variants across the main water-using activities (gardening, bathing, laundry and cooking).  Using a survey of a randomly-selected </w:t>
      </w:r>
      <w:r w:rsidRPr="00652AD0">
        <w:t xml:space="preserve">sample of 1802 households in South East England, data </w:t>
      </w:r>
      <w:r w:rsidR="00E26468">
        <w:t>w</w:t>
      </w:r>
      <w:r w:rsidR="00D27B54">
        <w:t>ere</w:t>
      </w:r>
      <w:r w:rsidR="00E26468">
        <w:t xml:space="preserve"> </w:t>
      </w:r>
      <w:r w:rsidRPr="00652AD0">
        <w:t xml:space="preserve">collected on </w:t>
      </w:r>
      <w:r w:rsidRPr="00652AD0">
        <w:lastRenderedPageBreak/>
        <w:t>participants’ water use practices as well as on water</w:t>
      </w:r>
      <w:r w:rsidR="00CF4325">
        <w:t>-</w:t>
      </w:r>
      <w:r w:rsidRPr="00652AD0">
        <w:t>using equipment in the home, general socio-demographic characteristics, the presence of water meters, estimates of their most recent bill if metered, and a range of ‘environmental’ habits, such as turning off lights in rooms not in use, wearing more clothes rather than turning up the heating when cold, and using public transport over private car travel</w:t>
      </w:r>
      <w:r w:rsidR="00E26468">
        <w:t>.</w:t>
      </w:r>
      <w:r w:rsidRPr="00652AD0">
        <w:t xml:space="preserve"> </w:t>
      </w:r>
    </w:p>
    <w:p w14:paraId="40D3ADE9" w14:textId="77777777" w:rsidR="00652AD0" w:rsidRDefault="00652AD0" w:rsidP="00652AD0">
      <w:r w:rsidRPr="0037476A">
        <w:t xml:space="preserve">Initial analysis </w:t>
      </w:r>
      <w:r>
        <w:t xml:space="preserve">of this data </w:t>
      </w:r>
      <w:r w:rsidRPr="0037476A">
        <w:t>produced descriptions of the diversity of water using</w:t>
      </w:r>
      <w:r>
        <w:t xml:space="preserve"> </w:t>
      </w:r>
      <w:r w:rsidRPr="0037476A">
        <w:t xml:space="preserve">practices found among the participants. </w:t>
      </w:r>
      <w:r>
        <w:t>C</w:t>
      </w:r>
      <w:r w:rsidRPr="0037476A">
        <w:t>luster analysis</w:t>
      </w:r>
      <w:r>
        <w:t xml:space="preserve"> was then used</w:t>
      </w:r>
      <w:r w:rsidRPr="0037476A">
        <w:t xml:space="preserve"> to identify common variants of the</w:t>
      </w:r>
      <w:r>
        <w:t xml:space="preserve"> </w:t>
      </w:r>
      <w:r w:rsidRPr="0037476A">
        <w:t>main water using activities of</w:t>
      </w:r>
      <w:r>
        <w:t xml:space="preserve"> </w:t>
      </w:r>
      <w:r w:rsidRPr="0037476A">
        <w:t xml:space="preserve">gardening, bathing, laundry and cooking. </w:t>
      </w:r>
      <w:r>
        <w:t>“</w:t>
      </w:r>
      <w:r w:rsidRPr="00B35CFF">
        <w:rPr>
          <w:i/>
        </w:rPr>
        <w:t xml:space="preserve">Cluster analysis makes it possible to identify groups of cases such that cases within each group are more similar to each other than they are to those in other groups, defined in terms of their values along different </w:t>
      </w:r>
      <w:r>
        <w:rPr>
          <w:i/>
        </w:rPr>
        <w:t>‘</w:t>
      </w:r>
      <w:r w:rsidRPr="00B35CFF">
        <w:rPr>
          <w:i/>
        </w:rPr>
        <w:t>dimensions</w:t>
      </w:r>
      <w:r w:rsidR="009F1456">
        <w:rPr>
          <w:i/>
        </w:rPr>
        <w:t>’”</w:t>
      </w:r>
      <w:r w:rsidRPr="00B35CFF">
        <w:rPr>
          <w:i/>
        </w:rPr>
        <w:t>.</w:t>
      </w:r>
      <w:r>
        <w:t xml:space="preserve"> (</w:t>
      </w:r>
      <w:r w:rsidR="00CF4325">
        <w:t>p</w:t>
      </w:r>
      <w:r w:rsidR="002F4994">
        <w:t>.</w:t>
      </w:r>
      <w:r>
        <w:t>10)</w:t>
      </w:r>
    </w:p>
    <w:p w14:paraId="13C38E20" w14:textId="231C9B60" w:rsidR="00652AD0" w:rsidRDefault="00652AD0" w:rsidP="004F7823">
      <w:r>
        <w:t>Table</w:t>
      </w:r>
      <w:r w:rsidR="00CF4325">
        <w:t xml:space="preserve"> </w:t>
      </w:r>
      <w:r w:rsidR="009D72E4">
        <w:t>12</w:t>
      </w:r>
      <w:r w:rsidR="003415D2">
        <w:t xml:space="preserve"> </w:t>
      </w:r>
      <w:r w:rsidR="00900409">
        <w:t xml:space="preserve">showing </w:t>
      </w:r>
      <w:r>
        <w:t>the clusters resulting from this analysis</w:t>
      </w:r>
      <w:r w:rsidR="00900409">
        <w:t xml:space="preserve">, illustrates how the same water use can hide some very different patterns of practice (Pullinger </w:t>
      </w:r>
      <w:r w:rsidR="00900409" w:rsidRPr="000D1387">
        <w:rPr>
          <w:i/>
        </w:rPr>
        <w:t>et al.</w:t>
      </w:r>
      <w:r w:rsidR="00900409">
        <w:t>, 2013).</w:t>
      </w:r>
    </w:p>
    <w:p w14:paraId="50302A3B" w14:textId="5B6A3232" w:rsidR="004F7823" w:rsidRDefault="00AF59F7" w:rsidP="004F7823">
      <w:pPr>
        <w:pStyle w:val="Caption"/>
      </w:pPr>
      <w:bookmarkStart w:id="68" w:name="_Toc488937965"/>
      <w:r w:rsidRPr="00737FCA">
        <w:t xml:space="preserve">Table </w:t>
      </w:r>
      <w:r w:rsidR="004A1AEA">
        <w:fldChar w:fldCharType="begin"/>
      </w:r>
      <w:r w:rsidR="00386916">
        <w:instrText xml:space="preserve"> SEQ Table \* ARABIC </w:instrText>
      </w:r>
      <w:r w:rsidR="004A1AEA">
        <w:fldChar w:fldCharType="separate"/>
      </w:r>
      <w:r w:rsidR="004C42B8">
        <w:rPr>
          <w:noProof/>
        </w:rPr>
        <w:t>12</w:t>
      </w:r>
      <w:r w:rsidR="004A1AEA">
        <w:fldChar w:fldCharType="end"/>
      </w:r>
      <w:r w:rsidR="004F7823">
        <w:t>: The variants of practice performed by five single occupancy households of close to average overa</w:t>
      </w:r>
      <w:r w:rsidR="00E26468">
        <w:t>l</w:t>
      </w:r>
      <w:r w:rsidR="004F7823">
        <w:t xml:space="preserve">l </w:t>
      </w:r>
      <w:r w:rsidR="00A53249">
        <w:t>PCC</w:t>
      </w:r>
      <w:r w:rsidR="004F7823">
        <w:t xml:space="preserve"> of water</w:t>
      </w:r>
      <w:r w:rsidR="00383243">
        <w:t>.</w:t>
      </w:r>
      <w:bookmarkEnd w:id="68"/>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70"/>
        <w:gridCol w:w="1971"/>
        <w:gridCol w:w="1971"/>
        <w:gridCol w:w="1971"/>
        <w:gridCol w:w="1971"/>
      </w:tblGrid>
      <w:tr w:rsidR="004F7823" w:rsidRPr="00526C61" w14:paraId="5D803CFB" w14:textId="77777777" w:rsidTr="00526C61">
        <w:trPr>
          <w:trHeight w:val="410"/>
        </w:trPr>
        <w:tc>
          <w:tcPr>
            <w:tcW w:w="1970" w:type="dxa"/>
            <w:vMerge w:val="restart"/>
            <w:shd w:val="clear" w:color="auto" w:fill="00B050"/>
            <w:vAlign w:val="center"/>
          </w:tcPr>
          <w:p w14:paraId="62D0F3A5" w14:textId="77777777" w:rsidR="004F7823" w:rsidRPr="00494AE2" w:rsidRDefault="004F7823" w:rsidP="00526C61">
            <w:pPr>
              <w:pStyle w:val="TableText"/>
              <w:rPr>
                <w:b/>
                <w:color w:val="FFFFFF"/>
              </w:rPr>
            </w:pPr>
            <w:r w:rsidRPr="00494AE2">
              <w:rPr>
                <w:b/>
                <w:color w:val="FFFFFF"/>
              </w:rPr>
              <w:t>Household</w:t>
            </w:r>
          </w:p>
        </w:tc>
        <w:tc>
          <w:tcPr>
            <w:tcW w:w="1971" w:type="dxa"/>
            <w:vMerge w:val="restart"/>
            <w:shd w:val="clear" w:color="auto" w:fill="00B050"/>
            <w:vAlign w:val="center"/>
          </w:tcPr>
          <w:p w14:paraId="051FF575" w14:textId="77777777" w:rsidR="004F7823" w:rsidRPr="00494AE2" w:rsidRDefault="004F7823" w:rsidP="00526C61">
            <w:pPr>
              <w:pStyle w:val="TableText"/>
              <w:rPr>
                <w:b/>
                <w:color w:val="FFFFFF"/>
              </w:rPr>
            </w:pPr>
            <w:r w:rsidRPr="00494AE2">
              <w:rPr>
                <w:b/>
                <w:color w:val="FFFFFF"/>
              </w:rPr>
              <w:t xml:space="preserve">Water use (litres per day) </w:t>
            </w:r>
          </w:p>
        </w:tc>
        <w:tc>
          <w:tcPr>
            <w:tcW w:w="5913" w:type="dxa"/>
            <w:gridSpan w:val="3"/>
            <w:shd w:val="clear" w:color="auto" w:fill="00B050"/>
            <w:vAlign w:val="center"/>
          </w:tcPr>
          <w:p w14:paraId="36184E4A" w14:textId="77777777" w:rsidR="004F7823" w:rsidRPr="00494AE2" w:rsidRDefault="004F7823" w:rsidP="00526C61">
            <w:pPr>
              <w:pStyle w:val="TableText"/>
              <w:jc w:val="center"/>
              <w:rPr>
                <w:b/>
                <w:color w:val="FFFFFF"/>
              </w:rPr>
            </w:pPr>
            <w:r w:rsidRPr="00494AE2">
              <w:rPr>
                <w:b/>
                <w:color w:val="FFFFFF"/>
              </w:rPr>
              <w:t>Practice</w:t>
            </w:r>
          </w:p>
        </w:tc>
      </w:tr>
      <w:tr w:rsidR="004F7823" w:rsidRPr="00526C61" w14:paraId="3063AC3C" w14:textId="77777777" w:rsidTr="00526C61">
        <w:trPr>
          <w:trHeight w:val="410"/>
        </w:trPr>
        <w:tc>
          <w:tcPr>
            <w:tcW w:w="1970" w:type="dxa"/>
            <w:vMerge/>
            <w:shd w:val="clear" w:color="auto" w:fill="CBE9D3"/>
            <w:vAlign w:val="center"/>
          </w:tcPr>
          <w:p w14:paraId="1BB049B2" w14:textId="77777777" w:rsidR="004F7823" w:rsidRPr="00494AE2" w:rsidRDefault="004F7823" w:rsidP="00526C61">
            <w:pPr>
              <w:pStyle w:val="TableText"/>
              <w:rPr>
                <w:b/>
              </w:rPr>
            </w:pPr>
          </w:p>
        </w:tc>
        <w:tc>
          <w:tcPr>
            <w:tcW w:w="1971" w:type="dxa"/>
            <w:vMerge/>
            <w:shd w:val="clear" w:color="auto" w:fill="FFFFFF"/>
            <w:vAlign w:val="center"/>
          </w:tcPr>
          <w:p w14:paraId="5507E357" w14:textId="77777777" w:rsidR="004F7823" w:rsidRPr="00494AE2" w:rsidRDefault="004F7823" w:rsidP="00526C61">
            <w:pPr>
              <w:pStyle w:val="TableText"/>
              <w:rPr>
                <w:b/>
              </w:rPr>
            </w:pPr>
          </w:p>
        </w:tc>
        <w:tc>
          <w:tcPr>
            <w:tcW w:w="1971" w:type="dxa"/>
            <w:shd w:val="clear" w:color="auto" w:fill="00B050"/>
            <w:vAlign w:val="center"/>
          </w:tcPr>
          <w:p w14:paraId="2AA96ADB" w14:textId="77777777" w:rsidR="004F7823" w:rsidRPr="00494AE2" w:rsidRDefault="004F7823" w:rsidP="00526C61">
            <w:pPr>
              <w:pStyle w:val="TableText"/>
              <w:rPr>
                <w:b/>
                <w:color w:val="FFFFFF"/>
              </w:rPr>
            </w:pPr>
            <w:r w:rsidRPr="00494AE2">
              <w:rPr>
                <w:b/>
                <w:color w:val="FFFFFF"/>
              </w:rPr>
              <w:t>Gardening</w:t>
            </w:r>
          </w:p>
        </w:tc>
        <w:tc>
          <w:tcPr>
            <w:tcW w:w="1971" w:type="dxa"/>
            <w:shd w:val="clear" w:color="auto" w:fill="00B050"/>
            <w:vAlign w:val="center"/>
          </w:tcPr>
          <w:p w14:paraId="40751CC4" w14:textId="77777777" w:rsidR="004F7823" w:rsidRPr="00494AE2" w:rsidRDefault="004F7823" w:rsidP="00526C61">
            <w:pPr>
              <w:pStyle w:val="TableText"/>
              <w:rPr>
                <w:b/>
                <w:color w:val="FFFFFF"/>
              </w:rPr>
            </w:pPr>
            <w:r w:rsidRPr="00494AE2">
              <w:rPr>
                <w:b/>
                <w:color w:val="FFFFFF"/>
              </w:rPr>
              <w:t>Washing</w:t>
            </w:r>
          </w:p>
        </w:tc>
        <w:tc>
          <w:tcPr>
            <w:tcW w:w="1971" w:type="dxa"/>
            <w:shd w:val="clear" w:color="auto" w:fill="00B050"/>
            <w:vAlign w:val="center"/>
          </w:tcPr>
          <w:p w14:paraId="67DD506F" w14:textId="77777777" w:rsidR="004F7823" w:rsidRPr="00494AE2" w:rsidRDefault="004F7823" w:rsidP="00526C61">
            <w:pPr>
              <w:pStyle w:val="TableText"/>
              <w:rPr>
                <w:b/>
                <w:color w:val="FFFFFF"/>
              </w:rPr>
            </w:pPr>
            <w:r w:rsidRPr="00494AE2">
              <w:rPr>
                <w:b/>
                <w:color w:val="FFFFFF"/>
              </w:rPr>
              <w:t>Laundry</w:t>
            </w:r>
          </w:p>
        </w:tc>
      </w:tr>
      <w:tr w:rsidR="004F7823" w14:paraId="5B3D6AA8" w14:textId="77777777" w:rsidTr="00AE5F4E">
        <w:tc>
          <w:tcPr>
            <w:tcW w:w="1970" w:type="dxa"/>
            <w:shd w:val="clear" w:color="auto" w:fill="CBE9D3"/>
          </w:tcPr>
          <w:p w14:paraId="7AD34193" w14:textId="77777777" w:rsidR="004F7823" w:rsidRPr="00494AE2" w:rsidRDefault="004F7823" w:rsidP="004F7823">
            <w:pPr>
              <w:pStyle w:val="TableText"/>
            </w:pPr>
            <w:r w:rsidRPr="00494AE2">
              <w:t>A</w:t>
            </w:r>
          </w:p>
        </w:tc>
        <w:tc>
          <w:tcPr>
            <w:tcW w:w="1971" w:type="dxa"/>
            <w:shd w:val="clear" w:color="auto" w:fill="FFFFFF"/>
          </w:tcPr>
          <w:p w14:paraId="1587A50F" w14:textId="77777777" w:rsidR="004F7823" w:rsidRPr="00494AE2" w:rsidRDefault="004F7823" w:rsidP="004F7823">
            <w:pPr>
              <w:pStyle w:val="TableText"/>
            </w:pPr>
            <w:r w:rsidRPr="00494AE2">
              <w:t xml:space="preserve">159.8 </w:t>
            </w:r>
          </w:p>
        </w:tc>
        <w:tc>
          <w:tcPr>
            <w:tcW w:w="1971" w:type="dxa"/>
            <w:shd w:val="clear" w:color="auto" w:fill="FFFFFF"/>
          </w:tcPr>
          <w:p w14:paraId="0FD3DF48" w14:textId="77777777" w:rsidR="004F7823" w:rsidRPr="00494AE2" w:rsidRDefault="004F7823" w:rsidP="004F7823">
            <w:pPr>
              <w:pStyle w:val="TableText"/>
            </w:pPr>
            <w:r w:rsidRPr="00494AE2">
              <w:rPr>
                <w:lang w:eastAsia="en-GB"/>
              </w:rPr>
              <w:t xml:space="preserve">Casual gardening </w:t>
            </w:r>
          </w:p>
        </w:tc>
        <w:tc>
          <w:tcPr>
            <w:tcW w:w="1971" w:type="dxa"/>
            <w:shd w:val="clear" w:color="auto" w:fill="FFFFFF"/>
          </w:tcPr>
          <w:p w14:paraId="4E2994CA" w14:textId="77777777" w:rsidR="004F7823" w:rsidRPr="00494AE2" w:rsidRDefault="004F7823" w:rsidP="004F7823">
            <w:pPr>
              <w:pStyle w:val="TableText"/>
            </w:pPr>
            <w:r w:rsidRPr="00494AE2">
              <w:rPr>
                <w:lang w:eastAsia="en-GB"/>
              </w:rPr>
              <w:t xml:space="preserve"> [Not calculated – missing data] -</w:t>
            </w:r>
          </w:p>
        </w:tc>
        <w:tc>
          <w:tcPr>
            <w:tcW w:w="1971" w:type="dxa"/>
            <w:shd w:val="clear" w:color="auto" w:fill="FFFFFF"/>
          </w:tcPr>
          <w:p w14:paraId="2C3DD5BC" w14:textId="77777777" w:rsidR="004F7823" w:rsidRPr="00494AE2" w:rsidRDefault="004F7823" w:rsidP="004F7823">
            <w:pPr>
              <w:pStyle w:val="TableText"/>
            </w:pPr>
            <w:r w:rsidRPr="00494AE2">
              <w:rPr>
                <w:lang w:eastAsia="en-GB"/>
              </w:rPr>
              <w:t>Attentive clean laundering</w:t>
            </w:r>
          </w:p>
        </w:tc>
      </w:tr>
      <w:tr w:rsidR="004F7823" w14:paraId="0A9CD1ED" w14:textId="77777777" w:rsidTr="00AE5F4E">
        <w:tc>
          <w:tcPr>
            <w:tcW w:w="1970" w:type="dxa"/>
            <w:shd w:val="clear" w:color="auto" w:fill="CBE9D3"/>
          </w:tcPr>
          <w:p w14:paraId="5E31954F" w14:textId="77777777" w:rsidR="004F7823" w:rsidRPr="00494AE2" w:rsidRDefault="004F7823" w:rsidP="004F7823">
            <w:pPr>
              <w:pStyle w:val="TableText"/>
            </w:pPr>
            <w:r w:rsidRPr="00494AE2">
              <w:t>B</w:t>
            </w:r>
          </w:p>
        </w:tc>
        <w:tc>
          <w:tcPr>
            <w:tcW w:w="1971" w:type="dxa"/>
            <w:shd w:val="clear" w:color="auto" w:fill="FFFFFF"/>
          </w:tcPr>
          <w:p w14:paraId="2F39CF38" w14:textId="77777777" w:rsidR="004F7823" w:rsidRPr="00494AE2" w:rsidRDefault="004F7823" w:rsidP="004F7823">
            <w:pPr>
              <w:pStyle w:val="TableText"/>
            </w:pPr>
            <w:r w:rsidRPr="00494AE2">
              <w:t xml:space="preserve">143.7 </w:t>
            </w:r>
          </w:p>
        </w:tc>
        <w:tc>
          <w:tcPr>
            <w:tcW w:w="1971" w:type="dxa"/>
            <w:shd w:val="clear" w:color="auto" w:fill="FFFFFF"/>
          </w:tcPr>
          <w:p w14:paraId="57CF50D0" w14:textId="77777777" w:rsidR="004F7823" w:rsidRPr="00494AE2" w:rsidRDefault="004F7823" w:rsidP="004F7823">
            <w:pPr>
              <w:pStyle w:val="TableText"/>
              <w:rPr>
                <w:bCs/>
              </w:rPr>
            </w:pPr>
            <w:r w:rsidRPr="00494AE2">
              <w:rPr>
                <w:bCs/>
              </w:rPr>
              <w:t>Casual gardening</w:t>
            </w:r>
          </w:p>
        </w:tc>
        <w:tc>
          <w:tcPr>
            <w:tcW w:w="1971" w:type="dxa"/>
            <w:shd w:val="clear" w:color="auto" w:fill="FFFFFF"/>
          </w:tcPr>
          <w:p w14:paraId="475C219D" w14:textId="77777777" w:rsidR="004F7823" w:rsidRPr="00494AE2" w:rsidRDefault="004F7823" w:rsidP="004F7823">
            <w:pPr>
              <w:pStyle w:val="TableText"/>
              <w:rPr>
                <w:bCs/>
              </w:rPr>
            </w:pPr>
            <w:r w:rsidRPr="00494AE2">
              <w:rPr>
                <w:bCs/>
              </w:rPr>
              <w:t>Simple daily showering</w:t>
            </w:r>
          </w:p>
        </w:tc>
        <w:tc>
          <w:tcPr>
            <w:tcW w:w="1971" w:type="dxa"/>
            <w:shd w:val="clear" w:color="auto" w:fill="FFFFFF"/>
          </w:tcPr>
          <w:p w14:paraId="34826D03" w14:textId="77777777" w:rsidR="004F7823" w:rsidRPr="00494AE2" w:rsidRDefault="004F7823" w:rsidP="004F7823">
            <w:pPr>
              <w:pStyle w:val="TableText"/>
              <w:rPr>
                <w:bCs/>
              </w:rPr>
            </w:pPr>
            <w:r w:rsidRPr="00494AE2">
              <w:rPr>
                <w:bCs/>
              </w:rPr>
              <w:t>On demand outsourcing</w:t>
            </w:r>
          </w:p>
        </w:tc>
      </w:tr>
      <w:tr w:rsidR="004F7823" w14:paraId="6DF8733F" w14:textId="77777777" w:rsidTr="00AE5F4E">
        <w:tc>
          <w:tcPr>
            <w:tcW w:w="1970" w:type="dxa"/>
            <w:shd w:val="clear" w:color="auto" w:fill="CBE9D3"/>
          </w:tcPr>
          <w:p w14:paraId="3D2E2FAA" w14:textId="77777777" w:rsidR="004F7823" w:rsidRPr="00494AE2" w:rsidRDefault="004F7823" w:rsidP="004F7823">
            <w:pPr>
              <w:pStyle w:val="TableText"/>
            </w:pPr>
            <w:r w:rsidRPr="00494AE2">
              <w:t>C</w:t>
            </w:r>
          </w:p>
        </w:tc>
        <w:tc>
          <w:tcPr>
            <w:tcW w:w="1971" w:type="dxa"/>
            <w:shd w:val="clear" w:color="auto" w:fill="FFFFFF"/>
          </w:tcPr>
          <w:p w14:paraId="2FE759EF" w14:textId="77777777" w:rsidR="004F7823" w:rsidRPr="00494AE2" w:rsidRDefault="004F7823" w:rsidP="004F7823">
            <w:pPr>
              <w:pStyle w:val="TableText"/>
            </w:pPr>
            <w:r w:rsidRPr="00494AE2">
              <w:t xml:space="preserve">148.4 </w:t>
            </w:r>
          </w:p>
        </w:tc>
        <w:tc>
          <w:tcPr>
            <w:tcW w:w="1971" w:type="dxa"/>
            <w:shd w:val="clear" w:color="auto" w:fill="FFFFFF"/>
          </w:tcPr>
          <w:p w14:paraId="5972031C" w14:textId="77777777" w:rsidR="004F7823" w:rsidRPr="00494AE2" w:rsidRDefault="004F7823" w:rsidP="004F7823">
            <w:pPr>
              <w:pStyle w:val="TableText"/>
              <w:rPr>
                <w:bCs/>
              </w:rPr>
            </w:pPr>
            <w:r w:rsidRPr="00494AE2">
              <w:rPr>
                <w:bCs/>
              </w:rPr>
              <w:t>Hands off gardening</w:t>
            </w:r>
          </w:p>
        </w:tc>
        <w:tc>
          <w:tcPr>
            <w:tcW w:w="1971" w:type="dxa"/>
            <w:shd w:val="clear" w:color="auto" w:fill="FFFFFF"/>
          </w:tcPr>
          <w:p w14:paraId="05EE287C" w14:textId="77777777" w:rsidR="004F7823" w:rsidRPr="00494AE2" w:rsidRDefault="004F7823" w:rsidP="004F7823">
            <w:pPr>
              <w:pStyle w:val="TableText"/>
              <w:rPr>
                <w:bCs/>
              </w:rPr>
            </w:pPr>
            <w:r w:rsidRPr="00494AE2">
              <w:rPr>
                <w:bCs/>
              </w:rPr>
              <w:t xml:space="preserve">Attentive cleaning </w:t>
            </w:r>
          </w:p>
        </w:tc>
        <w:tc>
          <w:tcPr>
            <w:tcW w:w="1971" w:type="dxa"/>
            <w:shd w:val="clear" w:color="auto" w:fill="FFFFFF"/>
          </w:tcPr>
          <w:p w14:paraId="1C93D253" w14:textId="77777777" w:rsidR="004F7823" w:rsidRPr="00494AE2" w:rsidRDefault="004F7823" w:rsidP="004F7823">
            <w:pPr>
              <w:pStyle w:val="TableText"/>
              <w:rPr>
                <w:bCs/>
              </w:rPr>
            </w:pPr>
            <w:r w:rsidRPr="00494AE2">
              <w:rPr>
                <w:bCs/>
              </w:rPr>
              <w:t>Simple home laundering</w:t>
            </w:r>
          </w:p>
        </w:tc>
      </w:tr>
      <w:tr w:rsidR="00CF3755" w14:paraId="2487E6FA" w14:textId="77777777" w:rsidTr="00AE5F4E">
        <w:tc>
          <w:tcPr>
            <w:tcW w:w="1970" w:type="dxa"/>
            <w:shd w:val="clear" w:color="auto" w:fill="CBE9D3"/>
          </w:tcPr>
          <w:p w14:paraId="463455F9" w14:textId="14B12FAD" w:rsidR="00CF3755" w:rsidRPr="00494AE2" w:rsidRDefault="00CF3755" w:rsidP="004F7823">
            <w:pPr>
              <w:pStyle w:val="TableText"/>
            </w:pPr>
            <w:r>
              <w:t>D</w:t>
            </w:r>
          </w:p>
        </w:tc>
        <w:tc>
          <w:tcPr>
            <w:tcW w:w="1971" w:type="dxa"/>
            <w:shd w:val="clear" w:color="auto" w:fill="FFFFFF"/>
          </w:tcPr>
          <w:p w14:paraId="60D30AEB" w14:textId="5D383B9C" w:rsidR="00CF3755" w:rsidRPr="00494AE2" w:rsidRDefault="00CF3755" w:rsidP="00CF3755">
            <w:pPr>
              <w:pStyle w:val="TableText"/>
            </w:pPr>
            <w:r w:rsidRPr="000B3C73">
              <w:t xml:space="preserve">165.7 </w:t>
            </w:r>
          </w:p>
        </w:tc>
        <w:tc>
          <w:tcPr>
            <w:tcW w:w="1971" w:type="dxa"/>
            <w:shd w:val="clear" w:color="auto" w:fill="FFFFFF"/>
          </w:tcPr>
          <w:p w14:paraId="1B56D4EE" w14:textId="131C06EF" w:rsidR="00CF3755" w:rsidRPr="00CF3755" w:rsidRDefault="00CF3755" w:rsidP="00CF3755">
            <w:pPr>
              <w:pStyle w:val="TableText"/>
            </w:pPr>
            <w:r w:rsidRPr="000B3C73">
              <w:t xml:space="preserve">High tech gardening </w:t>
            </w:r>
          </w:p>
        </w:tc>
        <w:tc>
          <w:tcPr>
            <w:tcW w:w="1971" w:type="dxa"/>
            <w:shd w:val="clear" w:color="auto" w:fill="FFFFFF"/>
          </w:tcPr>
          <w:p w14:paraId="6D337617" w14:textId="5E28DE54" w:rsidR="00CF3755" w:rsidRPr="00CD1651" w:rsidRDefault="00CF3755" w:rsidP="004F7823">
            <w:pPr>
              <w:pStyle w:val="TableText"/>
            </w:pPr>
            <w:r w:rsidRPr="000B3C73">
              <w:t>Simple daily showering</w:t>
            </w:r>
          </w:p>
        </w:tc>
        <w:tc>
          <w:tcPr>
            <w:tcW w:w="1971" w:type="dxa"/>
            <w:shd w:val="clear" w:color="auto" w:fill="FFFFFF"/>
          </w:tcPr>
          <w:p w14:paraId="6A464312" w14:textId="78A49ABC" w:rsidR="00CF3755" w:rsidRPr="00CF3755" w:rsidRDefault="00CF3755" w:rsidP="004F7823">
            <w:pPr>
              <w:pStyle w:val="TableText"/>
            </w:pPr>
            <w:r w:rsidRPr="000B3C73">
              <w:t>On demand outsourcing</w:t>
            </w:r>
          </w:p>
        </w:tc>
      </w:tr>
      <w:tr w:rsidR="00CF3755" w14:paraId="27201422" w14:textId="77777777" w:rsidTr="00AE5F4E">
        <w:tc>
          <w:tcPr>
            <w:tcW w:w="1970" w:type="dxa"/>
            <w:shd w:val="clear" w:color="auto" w:fill="CBE9D3"/>
          </w:tcPr>
          <w:p w14:paraId="0CB4CBB5" w14:textId="22190095" w:rsidR="00CF3755" w:rsidRPr="00494AE2" w:rsidRDefault="00CF3755" w:rsidP="00CF3755">
            <w:pPr>
              <w:pStyle w:val="TableText"/>
            </w:pPr>
            <w:r w:rsidRPr="000B3C73">
              <w:t xml:space="preserve">E </w:t>
            </w:r>
          </w:p>
        </w:tc>
        <w:tc>
          <w:tcPr>
            <w:tcW w:w="1971" w:type="dxa"/>
            <w:shd w:val="clear" w:color="auto" w:fill="FFFFFF"/>
          </w:tcPr>
          <w:p w14:paraId="0EF78BCA" w14:textId="65F8866D" w:rsidR="00CF3755" w:rsidRPr="00494AE2" w:rsidRDefault="00CF3755" w:rsidP="00CF3755">
            <w:pPr>
              <w:pStyle w:val="TableText"/>
            </w:pPr>
            <w:r w:rsidRPr="000B3C73">
              <w:t xml:space="preserve">148.6 </w:t>
            </w:r>
          </w:p>
        </w:tc>
        <w:tc>
          <w:tcPr>
            <w:tcW w:w="1971" w:type="dxa"/>
            <w:shd w:val="clear" w:color="auto" w:fill="FFFFFF"/>
          </w:tcPr>
          <w:p w14:paraId="49BA7E3A" w14:textId="666D9078" w:rsidR="00CF3755" w:rsidRPr="00CF3755" w:rsidRDefault="00CF3755" w:rsidP="00CF3755">
            <w:pPr>
              <w:pStyle w:val="TableText"/>
            </w:pPr>
            <w:r w:rsidRPr="000B3C73">
              <w:t xml:space="preserve">Hands-off gardening </w:t>
            </w:r>
          </w:p>
        </w:tc>
        <w:tc>
          <w:tcPr>
            <w:tcW w:w="1971" w:type="dxa"/>
            <w:shd w:val="clear" w:color="auto" w:fill="FFFFFF"/>
          </w:tcPr>
          <w:p w14:paraId="1289599B" w14:textId="618B0B32" w:rsidR="00CF3755" w:rsidRPr="00CD1651" w:rsidRDefault="00CF3755" w:rsidP="004F7823">
            <w:pPr>
              <w:pStyle w:val="TableText"/>
            </w:pPr>
            <w:r w:rsidRPr="000B3C73">
              <w:t>Simple daily showering</w:t>
            </w:r>
          </w:p>
        </w:tc>
        <w:tc>
          <w:tcPr>
            <w:tcW w:w="1971" w:type="dxa"/>
            <w:shd w:val="clear" w:color="auto" w:fill="FFFFFF"/>
          </w:tcPr>
          <w:p w14:paraId="3A3F3D51" w14:textId="72804076" w:rsidR="00CF3755" w:rsidRPr="00CF3755" w:rsidRDefault="00CF3755" w:rsidP="004F7823">
            <w:pPr>
              <w:pStyle w:val="TableText"/>
            </w:pPr>
            <w:r w:rsidRPr="000B3C73">
              <w:t>Simple home laundering</w:t>
            </w:r>
          </w:p>
        </w:tc>
      </w:tr>
    </w:tbl>
    <w:p w14:paraId="6F6A2175" w14:textId="14148048" w:rsidR="00652AD0" w:rsidRDefault="00504559" w:rsidP="00652AD0">
      <w:bookmarkStart w:id="69" w:name="_Hlk490106540"/>
      <w:r>
        <w:t xml:space="preserve">The UKWIR (2016) project looked at patterns of water consumption for 62 households </w:t>
      </w:r>
      <w:r w:rsidR="00CC3104">
        <w:t xml:space="preserve">that </w:t>
      </w:r>
      <w:r w:rsidR="00B067D7">
        <w:t>were fitted with the Siloette logger which enables micro component analysis of consumption.  They found three groupings with distinct patterns of use focussed on the peak morning usage.</w:t>
      </w:r>
      <w:bookmarkEnd w:id="69"/>
      <w:r w:rsidR="00B067D7">
        <w:t xml:space="preserve">  These were identified as “early risers”</w:t>
      </w:r>
      <w:r w:rsidR="002A45EB">
        <w:t xml:space="preserve"> (peak use 6.00-8.00)</w:t>
      </w:r>
      <w:r w:rsidR="00B067D7">
        <w:t>, “transitionals”</w:t>
      </w:r>
      <w:r w:rsidR="002A45EB">
        <w:t xml:space="preserve"> (8.00-10.00)</w:t>
      </w:r>
      <w:r w:rsidR="00B067D7">
        <w:t xml:space="preserve"> and “late risers”</w:t>
      </w:r>
      <w:r w:rsidR="002A45EB">
        <w:t xml:space="preserve"> (10.00-12.00).  The “early risers” and “transitionals” showed diurnal use patterns with a clear peak use whereas the late risers showed very little diurnal pattern in water use.  Again, as the authors highlight this is a small sample size but what it provides is a possible way of looking a</w:t>
      </w:r>
      <w:r w:rsidR="007E4F7E">
        <w:t>t</w:t>
      </w:r>
      <w:r w:rsidR="002A45EB">
        <w:t xml:space="preserve"> patterns of use.  </w:t>
      </w:r>
    </w:p>
    <w:p w14:paraId="55928328" w14:textId="718A1502" w:rsidR="002A45EB" w:rsidRDefault="002A45EB" w:rsidP="002A45EB">
      <w:pPr>
        <w:pStyle w:val="Caption"/>
      </w:pPr>
      <w:bookmarkStart w:id="70" w:name="_Toc488937911"/>
      <w:r>
        <w:lastRenderedPageBreak/>
        <w:t xml:space="preserve">Figure </w:t>
      </w:r>
      <w:fldSimple w:instr=" SEQ Figure \* ARABIC ">
        <w:r w:rsidR="004C42B8">
          <w:rPr>
            <w:noProof/>
          </w:rPr>
          <w:t>7</w:t>
        </w:r>
      </w:fldSimple>
      <w:r>
        <w:t xml:space="preserve">: Grouped bar chart of </w:t>
      </w:r>
      <w:r w:rsidR="00A53249">
        <w:t>PCC</w:t>
      </w:r>
      <w:r>
        <w:t xml:space="preserve"> by micro-component, for the three groups</w:t>
      </w:r>
      <w:r w:rsidR="00562D99">
        <w:t xml:space="preserve"> (UKWIR, 2016)</w:t>
      </w:r>
      <w:bookmarkEnd w:id="70"/>
    </w:p>
    <w:p w14:paraId="70BE86E5" w14:textId="77777777" w:rsidR="00B067D7" w:rsidRPr="00A431DF" w:rsidRDefault="00D56685" w:rsidP="00652AD0">
      <w:r>
        <w:rPr>
          <w:noProof/>
          <w:lang w:val="en-US"/>
        </w:rPr>
        <w:drawing>
          <wp:inline distT="0" distB="0" distL="0" distR="0" wp14:anchorId="27D3B538" wp14:editId="7FDBEE3F">
            <wp:extent cx="6115685" cy="33134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685" cy="3313430"/>
                    </a:xfrm>
                    <a:prstGeom prst="rect">
                      <a:avLst/>
                    </a:prstGeom>
                    <a:noFill/>
                    <a:ln>
                      <a:noFill/>
                    </a:ln>
                  </pic:spPr>
                </pic:pic>
              </a:graphicData>
            </a:graphic>
          </wp:inline>
        </w:drawing>
      </w:r>
    </w:p>
    <w:p w14:paraId="5849F893" w14:textId="77777777" w:rsidR="007E4F7E" w:rsidRDefault="007E4F7E" w:rsidP="007E4F7E">
      <w:bookmarkStart w:id="71" w:name="_Hlk490022217"/>
      <w:bookmarkEnd w:id="55"/>
      <w:r w:rsidRPr="007E4F7E">
        <w:t xml:space="preserve">In the final part of the project </w:t>
      </w:r>
      <w:bookmarkStart w:id="72" w:name="_Hlk490106756"/>
      <w:r w:rsidRPr="007E4F7E">
        <w:t>they link the patterns of use with household and property types as they had survey data for the properties that had their consumption monitored. In effect they bring together individual, social and material data to describe the th</w:t>
      </w:r>
      <w:r>
        <w:t xml:space="preserve">ree consumption groups.  </w:t>
      </w:r>
      <w:r w:rsidRPr="007E4F7E">
        <w:t>What they explore is the extent to which it might be possible to predict membership of one of the types of use groups solely from survey data, which if possible would give a way of water companies targeting water efficiency interventions</w:t>
      </w:r>
      <w:r w:rsidR="00E86A3B">
        <w:t xml:space="preserve">. </w:t>
      </w:r>
      <w:bookmarkEnd w:id="72"/>
    </w:p>
    <w:p w14:paraId="28D20322" w14:textId="5954D92C" w:rsidR="005821AF" w:rsidRDefault="005821AF" w:rsidP="007E4F7E">
      <w:r>
        <w:t>Table</w:t>
      </w:r>
      <w:r w:rsidR="00CF4325">
        <w:t xml:space="preserve"> </w:t>
      </w:r>
      <w:r w:rsidR="009D72E4">
        <w:t>13</w:t>
      </w:r>
      <w:r w:rsidR="00C72C2C" w:rsidRPr="007E4F7E">
        <w:t xml:space="preserve"> </w:t>
      </w:r>
      <w:r w:rsidRPr="007E4F7E">
        <w:t>provides</w:t>
      </w:r>
      <w:r>
        <w:t xml:space="preserve"> a summary of that information together with suggested approaches to targeting water efficiency campaigns</w:t>
      </w:r>
      <w:r w:rsidRPr="007E4F7E">
        <w:t xml:space="preserve">. </w:t>
      </w:r>
      <w:r w:rsidR="009F5F4A">
        <w:t>No information was available in the literature reviewed about the application of these approaches in practice.</w:t>
      </w:r>
      <w:r w:rsidRPr="007E4F7E">
        <w:t xml:space="preserve"> </w:t>
      </w:r>
    </w:p>
    <w:p w14:paraId="1BCF0020" w14:textId="271C591C" w:rsidR="00562D99" w:rsidRDefault="00AF59F7" w:rsidP="00562D99">
      <w:pPr>
        <w:pStyle w:val="Caption"/>
      </w:pPr>
      <w:bookmarkStart w:id="73" w:name="_Toc488937966"/>
      <w:bookmarkEnd w:id="71"/>
      <w:r w:rsidRPr="00737FCA">
        <w:t xml:space="preserve">Table </w:t>
      </w:r>
      <w:r w:rsidR="004A1AEA">
        <w:fldChar w:fldCharType="begin"/>
      </w:r>
      <w:r w:rsidR="00386916">
        <w:instrText xml:space="preserve"> SEQ Table \* ARABIC </w:instrText>
      </w:r>
      <w:r w:rsidR="004A1AEA">
        <w:fldChar w:fldCharType="separate"/>
      </w:r>
      <w:r w:rsidR="004C42B8">
        <w:rPr>
          <w:noProof/>
        </w:rPr>
        <w:t>13</w:t>
      </w:r>
      <w:r w:rsidR="004A1AEA">
        <w:fldChar w:fldCharType="end"/>
      </w:r>
      <w:r w:rsidR="00562D99">
        <w:t>: Characteristics of peak morning consumption</w:t>
      </w:r>
      <w:r w:rsidR="00562D99">
        <w:rPr>
          <w:noProof/>
        </w:rPr>
        <w:t xml:space="preserve"> groups for identifying and targetting water efficiency initiatives (UKWIR, 2016)</w:t>
      </w:r>
      <w:bookmarkEnd w:id="7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62"/>
        <w:gridCol w:w="2464"/>
        <w:gridCol w:w="2464"/>
        <w:gridCol w:w="2464"/>
      </w:tblGrid>
      <w:tr w:rsidR="005821AF" w:rsidRPr="00526C61" w14:paraId="1EBFD3D7" w14:textId="77777777" w:rsidTr="00526C61">
        <w:trPr>
          <w:tblHeader/>
        </w:trPr>
        <w:tc>
          <w:tcPr>
            <w:tcW w:w="2462" w:type="dxa"/>
            <w:shd w:val="clear" w:color="auto" w:fill="00B050"/>
            <w:vAlign w:val="center"/>
          </w:tcPr>
          <w:p w14:paraId="6F449E1E" w14:textId="77777777" w:rsidR="005821AF" w:rsidRPr="00526C61" w:rsidRDefault="005821AF" w:rsidP="00526C61">
            <w:pPr>
              <w:rPr>
                <w:b/>
                <w:color w:val="FFFFFF"/>
                <w:sz w:val="28"/>
              </w:rPr>
            </w:pPr>
          </w:p>
        </w:tc>
        <w:tc>
          <w:tcPr>
            <w:tcW w:w="2464" w:type="dxa"/>
            <w:shd w:val="clear" w:color="auto" w:fill="00B050"/>
            <w:vAlign w:val="center"/>
          </w:tcPr>
          <w:p w14:paraId="3672E494" w14:textId="77777777" w:rsidR="005821AF" w:rsidRPr="00494AE2" w:rsidRDefault="005821AF" w:rsidP="00526C61">
            <w:pPr>
              <w:pStyle w:val="TableText"/>
              <w:rPr>
                <w:b/>
                <w:color w:val="FFFFFF"/>
              </w:rPr>
            </w:pPr>
            <w:r w:rsidRPr="00494AE2">
              <w:rPr>
                <w:b/>
                <w:color w:val="FFFFFF"/>
              </w:rPr>
              <w:t>Group 1</w:t>
            </w:r>
          </w:p>
        </w:tc>
        <w:tc>
          <w:tcPr>
            <w:tcW w:w="2464" w:type="dxa"/>
            <w:shd w:val="clear" w:color="auto" w:fill="00B050"/>
            <w:vAlign w:val="center"/>
          </w:tcPr>
          <w:p w14:paraId="70B7C905" w14:textId="77777777" w:rsidR="005821AF" w:rsidRPr="00494AE2" w:rsidRDefault="00562D99" w:rsidP="00526C61">
            <w:pPr>
              <w:pStyle w:val="TableText"/>
              <w:rPr>
                <w:b/>
                <w:color w:val="FFFFFF"/>
              </w:rPr>
            </w:pPr>
            <w:r w:rsidRPr="00494AE2">
              <w:rPr>
                <w:b/>
                <w:color w:val="FFFFFF"/>
              </w:rPr>
              <w:t>Group 2</w:t>
            </w:r>
          </w:p>
        </w:tc>
        <w:tc>
          <w:tcPr>
            <w:tcW w:w="2464" w:type="dxa"/>
            <w:shd w:val="clear" w:color="auto" w:fill="00B050"/>
            <w:vAlign w:val="center"/>
          </w:tcPr>
          <w:p w14:paraId="55A7BB0D" w14:textId="77777777" w:rsidR="005821AF" w:rsidRPr="00494AE2" w:rsidRDefault="00562D99" w:rsidP="00526C61">
            <w:pPr>
              <w:pStyle w:val="TableText"/>
              <w:rPr>
                <w:b/>
                <w:color w:val="FFFFFF"/>
              </w:rPr>
            </w:pPr>
            <w:r w:rsidRPr="00494AE2">
              <w:rPr>
                <w:b/>
                <w:color w:val="FFFFFF"/>
              </w:rPr>
              <w:t>Group 3</w:t>
            </w:r>
          </w:p>
        </w:tc>
      </w:tr>
      <w:tr w:rsidR="005821AF" w14:paraId="4FE70701" w14:textId="77777777" w:rsidTr="00B507DD">
        <w:tc>
          <w:tcPr>
            <w:tcW w:w="2462" w:type="dxa"/>
            <w:shd w:val="clear" w:color="auto" w:fill="CBE9D3"/>
          </w:tcPr>
          <w:p w14:paraId="402EAB15" w14:textId="77777777" w:rsidR="005821AF" w:rsidRPr="00494AE2" w:rsidRDefault="005821AF" w:rsidP="00B507DD">
            <w:pPr>
              <w:pStyle w:val="TableText"/>
            </w:pPr>
            <w:r w:rsidRPr="00494AE2">
              <w:t xml:space="preserve">Peak consumption time </w:t>
            </w:r>
          </w:p>
        </w:tc>
        <w:tc>
          <w:tcPr>
            <w:tcW w:w="2464" w:type="dxa"/>
            <w:shd w:val="clear" w:color="auto" w:fill="FFFFFF"/>
          </w:tcPr>
          <w:p w14:paraId="59662583" w14:textId="77777777" w:rsidR="005821AF" w:rsidRPr="00494AE2" w:rsidRDefault="005821AF" w:rsidP="00B507DD">
            <w:pPr>
              <w:pStyle w:val="TableText"/>
            </w:pPr>
            <w:r w:rsidRPr="00494AE2">
              <w:t xml:space="preserve">0600-0800 </w:t>
            </w:r>
          </w:p>
        </w:tc>
        <w:tc>
          <w:tcPr>
            <w:tcW w:w="2464" w:type="dxa"/>
            <w:shd w:val="clear" w:color="auto" w:fill="FFFFFF"/>
          </w:tcPr>
          <w:p w14:paraId="3EB9E71C" w14:textId="77777777" w:rsidR="005821AF" w:rsidRPr="00494AE2" w:rsidRDefault="005821AF" w:rsidP="00B507DD">
            <w:pPr>
              <w:pStyle w:val="TableText"/>
            </w:pPr>
            <w:r w:rsidRPr="00494AE2">
              <w:t xml:space="preserve">0800-1000 </w:t>
            </w:r>
          </w:p>
        </w:tc>
        <w:tc>
          <w:tcPr>
            <w:tcW w:w="2464" w:type="dxa"/>
            <w:shd w:val="clear" w:color="auto" w:fill="FFFFFF"/>
          </w:tcPr>
          <w:p w14:paraId="7CE3F2D0" w14:textId="77777777" w:rsidR="005821AF" w:rsidRPr="00494AE2" w:rsidRDefault="005821AF" w:rsidP="00B507DD">
            <w:pPr>
              <w:pStyle w:val="TableText"/>
            </w:pPr>
            <w:r w:rsidRPr="00494AE2">
              <w:t xml:space="preserve">1000-1200 </w:t>
            </w:r>
          </w:p>
        </w:tc>
      </w:tr>
      <w:tr w:rsidR="005821AF" w14:paraId="4C9C1168" w14:textId="77777777" w:rsidTr="00B507DD">
        <w:tc>
          <w:tcPr>
            <w:tcW w:w="2462" w:type="dxa"/>
            <w:shd w:val="clear" w:color="auto" w:fill="CBE9D3"/>
          </w:tcPr>
          <w:p w14:paraId="6D048B80" w14:textId="77777777" w:rsidR="005821AF" w:rsidRPr="00494AE2" w:rsidRDefault="005821AF" w:rsidP="00B507DD">
            <w:pPr>
              <w:pStyle w:val="TableText"/>
            </w:pPr>
            <w:r w:rsidRPr="00494AE2">
              <w:t xml:space="preserve">Potential name </w:t>
            </w:r>
          </w:p>
        </w:tc>
        <w:tc>
          <w:tcPr>
            <w:tcW w:w="2464" w:type="dxa"/>
            <w:shd w:val="clear" w:color="auto" w:fill="FFFFFF"/>
          </w:tcPr>
          <w:p w14:paraId="62689B0B" w14:textId="77777777" w:rsidR="005821AF" w:rsidRPr="00494AE2" w:rsidRDefault="005821AF" w:rsidP="00B507DD">
            <w:pPr>
              <w:pStyle w:val="TableText"/>
            </w:pPr>
            <w:r w:rsidRPr="00494AE2">
              <w:t xml:space="preserve">Early risers </w:t>
            </w:r>
          </w:p>
        </w:tc>
        <w:tc>
          <w:tcPr>
            <w:tcW w:w="2464" w:type="dxa"/>
            <w:shd w:val="clear" w:color="auto" w:fill="FFFFFF"/>
          </w:tcPr>
          <w:p w14:paraId="6210E46A" w14:textId="77777777" w:rsidR="005821AF" w:rsidRPr="00494AE2" w:rsidRDefault="005821AF" w:rsidP="00B507DD">
            <w:pPr>
              <w:pStyle w:val="TableText"/>
            </w:pPr>
            <w:r w:rsidRPr="00494AE2">
              <w:t xml:space="preserve">Transitionals </w:t>
            </w:r>
          </w:p>
        </w:tc>
        <w:tc>
          <w:tcPr>
            <w:tcW w:w="2464" w:type="dxa"/>
            <w:shd w:val="clear" w:color="auto" w:fill="FFFFFF"/>
          </w:tcPr>
          <w:p w14:paraId="3D17942B" w14:textId="77777777" w:rsidR="005821AF" w:rsidRPr="00494AE2" w:rsidRDefault="005821AF" w:rsidP="00B507DD">
            <w:pPr>
              <w:pStyle w:val="TableText"/>
            </w:pPr>
            <w:r w:rsidRPr="00494AE2">
              <w:t xml:space="preserve">Late risers </w:t>
            </w:r>
          </w:p>
        </w:tc>
      </w:tr>
      <w:tr w:rsidR="005821AF" w14:paraId="37C7B8D1" w14:textId="77777777" w:rsidTr="00B507DD">
        <w:tc>
          <w:tcPr>
            <w:tcW w:w="2462" w:type="dxa"/>
            <w:shd w:val="clear" w:color="auto" w:fill="CBE9D3"/>
          </w:tcPr>
          <w:p w14:paraId="1A54B02E" w14:textId="77777777" w:rsidR="005821AF" w:rsidRPr="00494AE2" w:rsidRDefault="005821AF" w:rsidP="00B507DD">
            <w:pPr>
              <w:pStyle w:val="TableText"/>
            </w:pPr>
            <w:r w:rsidRPr="00494AE2">
              <w:t xml:space="preserve">Key identifiers </w:t>
            </w:r>
          </w:p>
        </w:tc>
        <w:tc>
          <w:tcPr>
            <w:tcW w:w="2464" w:type="dxa"/>
            <w:shd w:val="clear" w:color="auto" w:fill="FFFFFF"/>
          </w:tcPr>
          <w:p w14:paraId="3DF78FAE" w14:textId="77777777" w:rsidR="005821AF" w:rsidRPr="00494AE2" w:rsidRDefault="005821AF" w:rsidP="00B507DD">
            <w:pPr>
              <w:pStyle w:val="TableText"/>
            </w:pPr>
            <w:r w:rsidRPr="00494AE2">
              <w:t xml:space="preserve">Higher income and demographic group, semi-detached, small gardens, families </w:t>
            </w:r>
          </w:p>
        </w:tc>
        <w:tc>
          <w:tcPr>
            <w:tcW w:w="2464" w:type="dxa"/>
            <w:shd w:val="clear" w:color="auto" w:fill="FFFFFF"/>
          </w:tcPr>
          <w:p w14:paraId="5D4FDE2D" w14:textId="77777777" w:rsidR="005821AF" w:rsidRPr="00494AE2" w:rsidRDefault="005821AF" w:rsidP="00B507DD">
            <w:pPr>
              <w:pStyle w:val="TableText"/>
            </w:pPr>
            <w:r w:rsidRPr="00494AE2">
              <w:t xml:space="preserve">Retired, medium income, medium garden size, occupancy of two </w:t>
            </w:r>
          </w:p>
        </w:tc>
        <w:tc>
          <w:tcPr>
            <w:tcW w:w="2464" w:type="dxa"/>
            <w:shd w:val="clear" w:color="auto" w:fill="FFFFFF"/>
          </w:tcPr>
          <w:p w14:paraId="5C0B47A0" w14:textId="77777777" w:rsidR="005821AF" w:rsidRPr="00494AE2" w:rsidRDefault="005821AF" w:rsidP="00B507DD">
            <w:pPr>
              <w:pStyle w:val="TableText"/>
            </w:pPr>
            <w:r w:rsidRPr="00494AE2">
              <w:t xml:space="preserve">Lower income and demographic group, often not in work, social housing, </w:t>
            </w:r>
            <w:r w:rsidRPr="00494AE2">
              <w:lastRenderedPageBreak/>
              <w:t xml:space="preserve">terraced properties </w:t>
            </w:r>
          </w:p>
        </w:tc>
      </w:tr>
      <w:tr w:rsidR="005821AF" w14:paraId="6E99AE64" w14:textId="77777777" w:rsidTr="00B507DD">
        <w:tc>
          <w:tcPr>
            <w:tcW w:w="2462" w:type="dxa"/>
            <w:shd w:val="clear" w:color="auto" w:fill="CBE9D3"/>
          </w:tcPr>
          <w:p w14:paraId="0409EECA" w14:textId="77777777" w:rsidR="005821AF" w:rsidRPr="00494AE2" w:rsidRDefault="005821AF" w:rsidP="00B507DD">
            <w:pPr>
              <w:pStyle w:val="TableText"/>
            </w:pPr>
            <w:r w:rsidRPr="00494AE2">
              <w:lastRenderedPageBreak/>
              <w:t xml:space="preserve">Water efficiency characterisation </w:t>
            </w:r>
          </w:p>
        </w:tc>
        <w:tc>
          <w:tcPr>
            <w:tcW w:w="2464" w:type="dxa"/>
            <w:shd w:val="clear" w:color="auto" w:fill="FFFFFF"/>
          </w:tcPr>
          <w:p w14:paraId="0C1A6C17" w14:textId="77777777" w:rsidR="005821AF" w:rsidRPr="00494AE2" w:rsidRDefault="005821AF" w:rsidP="00B507DD">
            <w:pPr>
              <w:pStyle w:val="TableText"/>
            </w:pPr>
            <w:r w:rsidRPr="00494AE2">
              <w:t xml:space="preserve">Willing and informed but ability constrained by time and other priorities. </w:t>
            </w:r>
          </w:p>
        </w:tc>
        <w:tc>
          <w:tcPr>
            <w:tcW w:w="2464" w:type="dxa"/>
            <w:shd w:val="clear" w:color="auto" w:fill="FFFFFF"/>
          </w:tcPr>
          <w:p w14:paraId="6CB16460" w14:textId="77777777" w:rsidR="005821AF" w:rsidRPr="00494AE2" w:rsidRDefault="005821AF" w:rsidP="00B507DD">
            <w:pPr>
              <w:pStyle w:val="TableText"/>
            </w:pPr>
            <w:r w:rsidRPr="00494AE2">
              <w:t xml:space="preserve">Willing and able but may have done a lot already. </w:t>
            </w:r>
          </w:p>
        </w:tc>
        <w:tc>
          <w:tcPr>
            <w:tcW w:w="2464" w:type="dxa"/>
            <w:shd w:val="clear" w:color="auto" w:fill="FFFFFF"/>
          </w:tcPr>
          <w:p w14:paraId="6C64B5A7" w14:textId="77777777" w:rsidR="005821AF" w:rsidRPr="00494AE2" w:rsidRDefault="005821AF" w:rsidP="00B507DD">
            <w:pPr>
              <w:pStyle w:val="TableText"/>
            </w:pPr>
            <w:r w:rsidRPr="00494AE2">
              <w:t xml:space="preserve">Least aware of water efficiency issues and ability may be constrained due to housing status or lack of garden. </w:t>
            </w:r>
          </w:p>
        </w:tc>
      </w:tr>
    </w:tbl>
    <w:p w14:paraId="18C433BB" w14:textId="77777777" w:rsidR="00E86A3B" w:rsidRDefault="00A431DF" w:rsidP="001F0AE2">
      <w:pPr>
        <w:pStyle w:val="Heading2"/>
      </w:pPr>
      <w:bookmarkStart w:id="74" w:name="_Toc490560325"/>
      <w:r>
        <w:t>Interventions identified</w:t>
      </w:r>
      <w:bookmarkEnd w:id="74"/>
    </w:p>
    <w:p w14:paraId="3A015B16" w14:textId="56D94800" w:rsidR="00E93350" w:rsidRDefault="00CF4325" w:rsidP="00CF4325">
      <w:r>
        <w:t xml:space="preserve">This section </w:t>
      </w:r>
      <w:r w:rsidR="00F12315">
        <w:t xml:space="preserve">discusses </w:t>
      </w:r>
      <w:r>
        <w:t xml:space="preserve">the interventions covered by the </w:t>
      </w:r>
      <w:r w:rsidR="00F12315">
        <w:t xml:space="preserve">33 </w:t>
      </w:r>
      <w:r>
        <w:t xml:space="preserve">papers </w:t>
      </w:r>
      <w:r w:rsidR="00D27B54">
        <w:t>review</w:t>
      </w:r>
      <w:r>
        <w:t>ed and describes the different types of components of interventions that were used</w:t>
      </w:r>
      <w:r w:rsidR="00F11679">
        <w:t>.</w:t>
      </w:r>
      <w:r>
        <w:t xml:space="preserve"> </w:t>
      </w:r>
      <w:r w:rsidR="00E36FF3">
        <w:t xml:space="preserve"> </w:t>
      </w:r>
      <w:r w:rsidR="00E93350">
        <w:t xml:space="preserve">A full list of the </w:t>
      </w:r>
      <w:r w:rsidR="00E36FF3">
        <w:t xml:space="preserve">most relevant </w:t>
      </w:r>
      <w:r w:rsidR="00E93350">
        <w:t>interventions across these papers</w:t>
      </w:r>
      <w:r w:rsidR="00E36FF3">
        <w:t>, with a short description of each,</w:t>
      </w:r>
      <w:r w:rsidR="00E93350">
        <w:t xml:space="preserve"> </w:t>
      </w:r>
      <w:r w:rsidR="00E36FF3">
        <w:t xml:space="preserve">is </w:t>
      </w:r>
      <w:r w:rsidR="00E93350">
        <w:t>included in Appendix 4.</w:t>
      </w:r>
      <w:r w:rsidR="00E36FF3">
        <w:t xml:space="preserve"> </w:t>
      </w:r>
    </w:p>
    <w:p w14:paraId="61101FC6" w14:textId="77777777" w:rsidR="00E36FF3" w:rsidRDefault="00E36FF3" w:rsidP="00CF4325">
      <w:r>
        <w:t>Looking across these trials, projects or programmes, it is worth commenting on a few key characteristics that seem to influence the design of these interventions:</w:t>
      </w:r>
    </w:p>
    <w:p w14:paraId="429FE564" w14:textId="361F3CA5" w:rsidR="00E36FF3" w:rsidRDefault="00E36FF3" w:rsidP="00E36FF3">
      <w:pPr>
        <w:numPr>
          <w:ilvl w:val="0"/>
          <w:numId w:val="31"/>
        </w:numPr>
      </w:pPr>
      <w:r>
        <w:t xml:space="preserve">A number of projects discuss the challenges of engaging customers in the trials or interventions citing they frequently had to employ multiple engagement methods, with direct methods, such as doorstepping, being more effective in securing participation – though also more costly. </w:t>
      </w:r>
    </w:p>
    <w:p w14:paraId="0B300DD7" w14:textId="77777777" w:rsidR="00E36FF3" w:rsidRDefault="00E36FF3" w:rsidP="00E36FF3">
      <w:pPr>
        <w:numPr>
          <w:ilvl w:val="0"/>
          <w:numId w:val="32"/>
        </w:numPr>
      </w:pPr>
      <w:r>
        <w:t>Some studies cited uptake rates as an indicator of behaviour towards water efficiency. Despite efforts using multiple engagement routes, there was generally low participation and/or take up of water efficiency measures</w:t>
      </w:r>
      <w:r w:rsidRPr="00105828">
        <w:t xml:space="preserve"> illustrating</w:t>
      </w:r>
      <w:r>
        <w:t xml:space="preserve"> the challenges of engaging consumers in water efficient behaviours.</w:t>
      </w:r>
    </w:p>
    <w:p w14:paraId="4D8FA2C8" w14:textId="77777777" w:rsidR="00E36FF3" w:rsidRDefault="00E36FF3" w:rsidP="00E36FF3">
      <w:pPr>
        <w:numPr>
          <w:ilvl w:val="0"/>
          <w:numId w:val="32"/>
        </w:numPr>
      </w:pPr>
      <w:r>
        <w:t>Most interventions, especially (but not exclusively) when looking at those undertaken by water companies, selected properties that were already metered as those can provide a baseline or even historic data on water consumption that can allow the measurement of savings</w:t>
      </w:r>
      <w:r w:rsidRPr="00A17BD5">
        <w:t xml:space="preserve"> </w:t>
      </w:r>
      <w:r>
        <w:t xml:space="preserve">realised as a result of the intervention without the incurring the additional cost of installing meters. Further metered households are potentially ‘easier’ to recruit as they have an incentive in terms of potential water savings reflected in savings at their water bills. Unmetered customers or customers whose water bills are based </w:t>
      </w:r>
      <w:r w:rsidRPr="00C92AE1">
        <w:t>on the rateable value of their home</w:t>
      </w:r>
      <w:r>
        <w:t xml:space="preserve"> can also experience savings in their energy bill by saving hot water</w:t>
      </w:r>
      <w:r w:rsidR="00040756">
        <w:t>, however the impact and hence the incentive</w:t>
      </w:r>
      <w:r>
        <w:t xml:space="preserve"> is less direct.</w:t>
      </w:r>
    </w:p>
    <w:p w14:paraId="1A64BCE8" w14:textId="77777777" w:rsidR="00E36FF3" w:rsidRDefault="00E36FF3" w:rsidP="00BA1B40">
      <w:pPr>
        <w:numPr>
          <w:ilvl w:val="0"/>
          <w:numId w:val="32"/>
        </w:numPr>
      </w:pPr>
      <w:r>
        <w:t>Customers wh</w:t>
      </w:r>
      <w:r w:rsidR="00DF5EC7">
        <w:t>o</w:t>
      </w:r>
      <w:r>
        <w:t xml:space="preserve"> proactively replied to letter invitations were frequently quoted as the most engaged throughout the trial or intervention.</w:t>
      </w:r>
    </w:p>
    <w:p w14:paraId="25AFD97D" w14:textId="7CDBDCDC" w:rsidR="00CF4325" w:rsidRDefault="00CF4325" w:rsidP="00CF4325">
      <w:r>
        <w:lastRenderedPageBreak/>
        <w:t xml:space="preserve">The distribution of components of the interventions </w:t>
      </w:r>
      <w:r w:rsidR="006B5ADC">
        <w:t xml:space="preserve">is </w:t>
      </w:r>
      <w:r>
        <w:t xml:space="preserve">shown in Table </w:t>
      </w:r>
      <w:r w:rsidR="009D72E4">
        <w:t>14</w:t>
      </w:r>
      <w:r w:rsidR="00384C19">
        <w:t>.</w:t>
      </w:r>
    </w:p>
    <w:p w14:paraId="663755A4" w14:textId="19B4E733" w:rsidR="00CF4325" w:rsidRDefault="00AF59F7" w:rsidP="00CF4325">
      <w:pPr>
        <w:pStyle w:val="Caption"/>
      </w:pPr>
      <w:bookmarkStart w:id="75" w:name="_Toc488937967"/>
      <w:r w:rsidRPr="00737FCA">
        <w:t xml:space="preserve">Table </w:t>
      </w:r>
      <w:r w:rsidR="004A1AEA">
        <w:fldChar w:fldCharType="begin"/>
      </w:r>
      <w:r w:rsidR="00386916">
        <w:instrText xml:space="preserve"> SEQ Table \* ARABIC </w:instrText>
      </w:r>
      <w:r w:rsidR="004A1AEA">
        <w:fldChar w:fldCharType="separate"/>
      </w:r>
      <w:r w:rsidR="004C42B8">
        <w:rPr>
          <w:noProof/>
        </w:rPr>
        <w:t>14</w:t>
      </w:r>
      <w:r w:rsidR="004A1AEA">
        <w:fldChar w:fldCharType="end"/>
      </w:r>
      <w:r w:rsidR="00CF4325">
        <w:t>: List of interventions</w:t>
      </w:r>
      <w:bookmarkEnd w:id="75"/>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6204"/>
        <w:gridCol w:w="3650"/>
      </w:tblGrid>
      <w:tr w:rsidR="000B1CCB" w:rsidRPr="000B1CCB" w14:paraId="280A273E" w14:textId="77777777" w:rsidTr="000B1CCB">
        <w:trPr>
          <w:trHeight w:val="850"/>
          <w:tblHeader/>
        </w:trPr>
        <w:tc>
          <w:tcPr>
            <w:tcW w:w="3148" w:type="pct"/>
            <w:shd w:val="clear" w:color="auto" w:fill="00B050"/>
            <w:vAlign w:val="center"/>
          </w:tcPr>
          <w:p w14:paraId="73DD6E7C" w14:textId="77777777" w:rsidR="000B1CCB" w:rsidRPr="00494AE2" w:rsidRDefault="000B1CCB" w:rsidP="00A01074">
            <w:pPr>
              <w:pStyle w:val="TableText"/>
              <w:rPr>
                <w:b/>
                <w:color w:val="FFFFFF"/>
              </w:rPr>
            </w:pPr>
            <w:r w:rsidRPr="00494AE2">
              <w:rPr>
                <w:b/>
                <w:color w:val="FFFFFF"/>
              </w:rPr>
              <w:t>Interventions</w:t>
            </w:r>
          </w:p>
        </w:tc>
        <w:tc>
          <w:tcPr>
            <w:tcW w:w="1852" w:type="pct"/>
            <w:shd w:val="clear" w:color="auto" w:fill="00B050"/>
            <w:vAlign w:val="center"/>
          </w:tcPr>
          <w:p w14:paraId="10E47932" w14:textId="77777777" w:rsidR="000B1CCB" w:rsidRPr="00494AE2" w:rsidRDefault="004B3FF4" w:rsidP="004B3FF4">
            <w:pPr>
              <w:pStyle w:val="TableText"/>
              <w:rPr>
                <w:b/>
                <w:color w:val="FFFFFF"/>
              </w:rPr>
            </w:pPr>
            <w:r w:rsidRPr="00494AE2">
              <w:rPr>
                <w:b/>
                <w:color w:val="FFFFFF"/>
              </w:rPr>
              <w:t>Number</w:t>
            </w:r>
          </w:p>
        </w:tc>
      </w:tr>
      <w:tr w:rsidR="00384C19" w:rsidRPr="00F25F26" w14:paraId="301E9E6D" w14:textId="77777777" w:rsidTr="000B1CCB">
        <w:tc>
          <w:tcPr>
            <w:tcW w:w="3148" w:type="pct"/>
            <w:shd w:val="clear" w:color="auto" w:fill="CBE9D3"/>
          </w:tcPr>
          <w:p w14:paraId="28903238" w14:textId="77777777" w:rsidR="00384C19" w:rsidRPr="00494AE2" w:rsidRDefault="00384C19" w:rsidP="00912991">
            <w:pPr>
              <w:pStyle w:val="TableText"/>
              <w:rPr>
                <w:lang w:eastAsia="en-GB"/>
              </w:rPr>
            </w:pPr>
            <w:r w:rsidRPr="00494AE2">
              <w:rPr>
                <w:lang w:eastAsia="en-GB"/>
              </w:rPr>
              <w:t xml:space="preserve">Information provision </w:t>
            </w:r>
          </w:p>
        </w:tc>
        <w:tc>
          <w:tcPr>
            <w:tcW w:w="1852" w:type="pct"/>
            <w:shd w:val="clear" w:color="auto" w:fill="FFFFFF"/>
          </w:tcPr>
          <w:p w14:paraId="3EE346C4" w14:textId="77777777" w:rsidR="00384C19" w:rsidRPr="00494AE2" w:rsidRDefault="00384C19" w:rsidP="00912991">
            <w:pPr>
              <w:pStyle w:val="TableText"/>
              <w:jc w:val="center"/>
              <w:rPr>
                <w:lang w:eastAsia="en-GB"/>
              </w:rPr>
            </w:pPr>
            <w:r w:rsidRPr="00494AE2">
              <w:rPr>
                <w:lang w:eastAsia="en-GB"/>
              </w:rPr>
              <w:t>22</w:t>
            </w:r>
          </w:p>
        </w:tc>
      </w:tr>
      <w:tr w:rsidR="00384C19" w:rsidRPr="00F25F26" w14:paraId="70100F7F" w14:textId="77777777" w:rsidTr="000B1CCB">
        <w:tc>
          <w:tcPr>
            <w:tcW w:w="3148" w:type="pct"/>
            <w:shd w:val="clear" w:color="auto" w:fill="CBE9D3"/>
          </w:tcPr>
          <w:p w14:paraId="21B0918B" w14:textId="77777777" w:rsidR="00384C19" w:rsidRPr="00494AE2" w:rsidRDefault="00384C19" w:rsidP="00A01074">
            <w:pPr>
              <w:pStyle w:val="TableText"/>
              <w:rPr>
                <w:lang w:eastAsia="en-GB"/>
              </w:rPr>
            </w:pPr>
            <w:r w:rsidRPr="00494AE2">
              <w:rPr>
                <w:lang w:eastAsia="en-GB"/>
              </w:rPr>
              <w:t>Measures – water saving devices</w:t>
            </w:r>
          </w:p>
        </w:tc>
        <w:tc>
          <w:tcPr>
            <w:tcW w:w="1852" w:type="pct"/>
            <w:shd w:val="clear" w:color="auto" w:fill="FFFFFF"/>
          </w:tcPr>
          <w:p w14:paraId="0DCC4216" w14:textId="77777777" w:rsidR="00384C19" w:rsidRPr="00494AE2" w:rsidRDefault="00384C19" w:rsidP="000B1CCB">
            <w:pPr>
              <w:pStyle w:val="TableText"/>
              <w:jc w:val="center"/>
              <w:rPr>
                <w:lang w:eastAsia="en-GB"/>
              </w:rPr>
            </w:pPr>
            <w:r w:rsidRPr="00494AE2">
              <w:rPr>
                <w:lang w:eastAsia="en-GB"/>
              </w:rPr>
              <w:t>21</w:t>
            </w:r>
          </w:p>
        </w:tc>
      </w:tr>
      <w:tr w:rsidR="00384C19" w:rsidRPr="00F25F26" w14:paraId="2D409260" w14:textId="77777777" w:rsidTr="000B1CCB">
        <w:tc>
          <w:tcPr>
            <w:tcW w:w="3148" w:type="pct"/>
            <w:shd w:val="clear" w:color="auto" w:fill="CBE9D3"/>
          </w:tcPr>
          <w:p w14:paraId="52759827" w14:textId="77777777" w:rsidR="00384C19" w:rsidRPr="00494AE2" w:rsidRDefault="00384C19" w:rsidP="00A01074">
            <w:pPr>
              <w:pStyle w:val="TableText"/>
              <w:rPr>
                <w:lang w:eastAsia="en-GB"/>
              </w:rPr>
            </w:pPr>
            <w:r w:rsidRPr="00494AE2">
              <w:rPr>
                <w:lang w:eastAsia="en-GB"/>
              </w:rPr>
              <w:t>Two-way engagement</w:t>
            </w:r>
          </w:p>
        </w:tc>
        <w:tc>
          <w:tcPr>
            <w:tcW w:w="1852" w:type="pct"/>
            <w:shd w:val="clear" w:color="auto" w:fill="FFFFFF"/>
          </w:tcPr>
          <w:p w14:paraId="045ADF99" w14:textId="77777777" w:rsidR="00384C19" w:rsidRPr="00494AE2" w:rsidRDefault="00384C19" w:rsidP="000B1CCB">
            <w:pPr>
              <w:pStyle w:val="TableText"/>
              <w:jc w:val="center"/>
              <w:rPr>
                <w:lang w:eastAsia="en-GB"/>
              </w:rPr>
            </w:pPr>
            <w:r w:rsidRPr="00494AE2">
              <w:rPr>
                <w:lang w:eastAsia="en-GB"/>
              </w:rPr>
              <w:t>15</w:t>
            </w:r>
          </w:p>
        </w:tc>
      </w:tr>
      <w:tr w:rsidR="00384C19" w:rsidRPr="00F25F26" w14:paraId="1A9F380B" w14:textId="77777777" w:rsidTr="000B1CCB">
        <w:tc>
          <w:tcPr>
            <w:tcW w:w="3148" w:type="pct"/>
            <w:shd w:val="clear" w:color="auto" w:fill="CBE9D3"/>
          </w:tcPr>
          <w:p w14:paraId="213C43A5" w14:textId="77777777" w:rsidR="00384C19" w:rsidRPr="00494AE2" w:rsidRDefault="00384C19" w:rsidP="00A01074">
            <w:pPr>
              <w:pStyle w:val="TableText"/>
              <w:rPr>
                <w:lang w:eastAsia="en-GB"/>
              </w:rPr>
            </w:pPr>
            <w:r w:rsidRPr="00494AE2">
              <w:rPr>
                <w:lang w:eastAsia="en-GB"/>
              </w:rPr>
              <w:t>Measures - financial</w:t>
            </w:r>
          </w:p>
        </w:tc>
        <w:tc>
          <w:tcPr>
            <w:tcW w:w="1852" w:type="pct"/>
            <w:shd w:val="clear" w:color="auto" w:fill="FFFFFF"/>
          </w:tcPr>
          <w:p w14:paraId="1FFBD175" w14:textId="77777777" w:rsidR="00384C19" w:rsidRPr="00494AE2" w:rsidRDefault="00384C19" w:rsidP="000B1CCB">
            <w:pPr>
              <w:pStyle w:val="TableText"/>
              <w:jc w:val="center"/>
              <w:rPr>
                <w:lang w:eastAsia="en-GB"/>
              </w:rPr>
            </w:pPr>
            <w:r w:rsidRPr="00494AE2">
              <w:rPr>
                <w:lang w:eastAsia="en-GB"/>
              </w:rPr>
              <w:t>8</w:t>
            </w:r>
          </w:p>
        </w:tc>
      </w:tr>
      <w:tr w:rsidR="00384C19" w:rsidRPr="00F25F26" w14:paraId="55191942" w14:textId="77777777" w:rsidTr="000B1CCB">
        <w:tc>
          <w:tcPr>
            <w:tcW w:w="3148" w:type="pct"/>
            <w:shd w:val="clear" w:color="auto" w:fill="CBE9D3"/>
          </w:tcPr>
          <w:p w14:paraId="6935BCDC" w14:textId="77777777" w:rsidR="00384C19" w:rsidRPr="00494AE2" w:rsidRDefault="00384C19" w:rsidP="00A01074">
            <w:pPr>
              <w:pStyle w:val="TableText"/>
              <w:rPr>
                <w:lang w:eastAsia="en-GB"/>
              </w:rPr>
            </w:pPr>
            <w:r w:rsidRPr="00494AE2">
              <w:rPr>
                <w:lang w:eastAsia="en-GB"/>
              </w:rPr>
              <w:t>Measure - other</w:t>
            </w:r>
          </w:p>
        </w:tc>
        <w:tc>
          <w:tcPr>
            <w:tcW w:w="1852" w:type="pct"/>
            <w:shd w:val="clear" w:color="auto" w:fill="FFFFFF"/>
          </w:tcPr>
          <w:p w14:paraId="4D9B2CF9" w14:textId="77777777" w:rsidR="00384C19" w:rsidRPr="00494AE2" w:rsidRDefault="00384C19" w:rsidP="000B1CCB">
            <w:pPr>
              <w:pStyle w:val="TableText"/>
              <w:jc w:val="center"/>
              <w:rPr>
                <w:lang w:eastAsia="en-GB"/>
              </w:rPr>
            </w:pPr>
            <w:r w:rsidRPr="00494AE2">
              <w:rPr>
                <w:lang w:eastAsia="en-GB"/>
              </w:rPr>
              <w:t>4</w:t>
            </w:r>
          </w:p>
        </w:tc>
      </w:tr>
    </w:tbl>
    <w:p w14:paraId="7A3E22FD" w14:textId="5AAE47F0" w:rsidR="00AD6649" w:rsidRDefault="00CF4325" w:rsidP="00AD6649">
      <w:r>
        <w:t>Water saving devices, information provision and two</w:t>
      </w:r>
      <w:r w:rsidR="00DF5EC7">
        <w:t>-</w:t>
      </w:r>
      <w:r>
        <w:t>way engagement were the main components of the interventions reviewed.  The most frequent combination is that of water saving devices, information provision and tw</w:t>
      </w:r>
      <w:r w:rsidR="004B3FF4">
        <w:t>o-way information sharing with six</w:t>
      </w:r>
      <w:r>
        <w:t xml:space="preserve"> of the papers reviewed ha</w:t>
      </w:r>
      <w:r w:rsidR="004B3FF4">
        <w:t>ving that combination</w:t>
      </w:r>
      <w:r w:rsidR="00DB0AE9">
        <w:t>:</w:t>
      </w:r>
      <w:r w:rsidR="004B3FF4">
        <w:t xml:space="preserve"> three</w:t>
      </w:r>
      <w:r>
        <w:t xml:space="preserve"> of those papers being meta-analyses (Omambala </w:t>
      </w:r>
      <w:r w:rsidR="000D1387" w:rsidRPr="000D1387">
        <w:rPr>
          <w:i/>
        </w:rPr>
        <w:t>et al.</w:t>
      </w:r>
      <w:r>
        <w:t xml:space="preserve">, 2010; Omambala </w:t>
      </w:r>
      <w:r w:rsidR="000D1387" w:rsidRPr="000D1387">
        <w:rPr>
          <w:i/>
        </w:rPr>
        <w:t>et al.</w:t>
      </w:r>
      <w:r>
        <w:t xml:space="preserve">, 2011 and Ashton </w:t>
      </w:r>
      <w:r w:rsidR="000D1387" w:rsidRPr="000D1387">
        <w:rPr>
          <w:i/>
        </w:rPr>
        <w:t>et al.</w:t>
      </w:r>
      <w:r>
        <w:t>, 2015).</w:t>
      </w:r>
    </w:p>
    <w:p w14:paraId="454B053E" w14:textId="77777777" w:rsidR="00AD6649" w:rsidRPr="00AD6649" w:rsidRDefault="00AD6649" w:rsidP="00397192">
      <w:pPr>
        <w:pStyle w:val="Heading3"/>
      </w:pPr>
      <w:r>
        <w:t xml:space="preserve"> Water saving devices</w:t>
      </w:r>
    </w:p>
    <w:p w14:paraId="61CF7B21" w14:textId="62CA15B4" w:rsidR="00CF4325" w:rsidRDefault="00CF4325" w:rsidP="00CF4325">
      <w:r w:rsidRPr="00765D56">
        <w:t xml:space="preserve">The range of water saving devices given out as part of many water efficiency projects </w:t>
      </w:r>
      <w:r>
        <w:t>cover the kitchen</w:t>
      </w:r>
      <w:r w:rsidR="007F7AB3">
        <w:t xml:space="preserve"> </w:t>
      </w:r>
      <w:r>
        <w:t xml:space="preserve">and garden.  Table </w:t>
      </w:r>
      <w:r w:rsidR="009D72E4">
        <w:t>15</w:t>
      </w:r>
      <w:r w:rsidR="00C04614">
        <w:t xml:space="preserve"> </w:t>
      </w:r>
      <w:r>
        <w:t>gives a list of the range of water saving devices as part of interventions reviewed.</w:t>
      </w:r>
      <w:r w:rsidR="007F7AB3">
        <w:t xml:space="preserve">  It is not possible to say how many of these have been distributed as these have been used across companies and over many years.</w:t>
      </w:r>
    </w:p>
    <w:p w14:paraId="6FB38910" w14:textId="7DAF75E0" w:rsidR="00CF4325" w:rsidRDefault="00CF4325" w:rsidP="00CF4325">
      <w:pPr>
        <w:pStyle w:val="Caption"/>
      </w:pPr>
      <w:bookmarkStart w:id="76" w:name="_Toc488937968"/>
      <w:r>
        <w:t xml:space="preserve">Table </w:t>
      </w:r>
      <w:r w:rsidR="004A1AEA">
        <w:fldChar w:fldCharType="begin"/>
      </w:r>
      <w:r w:rsidR="00386916">
        <w:instrText xml:space="preserve"> SEQ Table \* ARABIC </w:instrText>
      </w:r>
      <w:r w:rsidR="004A1AEA">
        <w:fldChar w:fldCharType="separate"/>
      </w:r>
      <w:r w:rsidR="004C42B8">
        <w:rPr>
          <w:noProof/>
        </w:rPr>
        <w:t>15</w:t>
      </w:r>
      <w:r w:rsidR="004A1AEA">
        <w:fldChar w:fldCharType="end"/>
      </w:r>
      <w:r>
        <w:t>: Types of water saving device</w:t>
      </w:r>
      <w:bookmarkEnd w:id="7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CF4325" w:rsidRPr="000B1CCB" w14:paraId="2BDD188E" w14:textId="77777777" w:rsidTr="000B1CCB">
        <w:trPr>
          <w:trHeight w:val="884"/>
          <w:tblHeader/>
        </w:trPr>
        <w:tc>
          <w:tcPr>
            <w:tcW w:w="9854" w:type="dxa"/>
            <w:shd w:val="clear" w:color="auto" w:fill="00B050"/>
            <w:vAlign w:val="center"/>
          </w:tcPr>
          <w:p w14:paraId="559E101D" w14:textId="77777777" w:rsidR="00CF4325" w:rsidRPr="000B1CCB" w:rsidRDefault="00CF4325" w:rsidP="000B1CCB">
            <w:pPr>
              <w:spacing w:before="0" w:after="0" w:line="240" w:lineRule="auto"/>
              <w:rPr>
                <w:b/>
                <w:color w:val="FFFFFF"/>
                <w:sz w:val="22"/>
              </w:rPr>
            </w:pPr>
            <w:r w:rsidRPr="000B1CCB">
              <w:rPr>
                <w:b/>
                <w:color w:val="FFFFFF"/>
                <w:sz w:val="22"/>
              </w:rPr>
              <w:t>Type of water saving device</w:t>
            </w:r>
          </w:p>
        </w:tc>
      </w:tr>
      <w:tr w:rsidR="00CF4325" w14:paraId="1826B9E3" w14:textId="77777777" w:rsidTr="00F11679">
        <w:tc>
          <w:tcPr>
            <w:tcW w:w="9854" w:type="dxa"/>
            <w:shd w:val="clear" w:color="auto" w:fill="auto"/>
            <w:vAlign w:val="center"/>
          </w:tcPr>
          <w:p w14:paraId="5C03C844" w14:textId="77777777" w:rsidR="00CF4325" w:rsidRPr="00494AE2" w:rsidRDefault="00CF4325" w:rsidP="000B1CCB">
            <w:pPr>
              <w:pStyle w:val="TableText"/>
            </w:pPr>
            <w:r w:rsidRPr="00494AE2">
              <w:t>Shower aerator</w:t>
            </w:r>
          </w:p>
        </w:tc>
      </w:tr>
      <w:tr w:rsidR="00CF4325" w14:paraId="01B0E44D" w14:textId="77777777" w:rsidTr="00F11679">
        <w:tc>
          <w:tcPr>
            <w:tcW w:w="9854" w:type="dxa"/>
            <w:shd w:val="clear" w:color="auto" w:fill="auto"/>
            <w:vAlign w:val="center"/>
          </w:tcPr>
          <w:p w14:paraId="20B6037F" w14:textId="77777777" w:rsidR="00CF4325" w:rsidRPr="00494AE2" w:rsidRDefault="00CF4325" w:rsidP="000B1CCB">
            <w:pPr>
              <w:pStyle w:val="TableText"/>
            </w:pPr>
            <w:r w:rsidRPr="00494AE2">
              <w:t>Tap insets</w:t>
            </w:r>
          </w:p>
        </w:tc>
      </w:tr>
      <w:tr w:rsidR="00CF4325" w14:paraId="12347158" w14:textId="77777777" w:rsidTr="00F11679">
        <w:tc>
          <w:tcPr>
            <w:tcW w:w="9854" w:type="dxa"/>
            <w:shd w:val="clear" w:color="auto" w:fill="auto"/>
            <w:vAlign w:val="center"/>
          </w:tcPr>
          <w:p w14:paraId="7A33042F" w14:textId="77777777" w:rsidR="00CF4325" w:rsidRPr="00494AE2" w:rsidRDefault="00CF4325" w:rsidP="000B1CCB">
            <w:pPr>
              <w:pStyle w:val="TableText"/>
            </w:pPr>
            <w:r w:rsidRPr="00494AE2">
              <w:t>Universal plug</w:t>
            </w:r>
          </w:p>
        </w:tc>
      </w:tr>
      <w:tr w:rsidR="00CF4325" w14:paraId="20466F41" w14:textId="77777777" w:rsidTr="00F11679">
        <w:tc>
          <w:tcPr>
            <w:tcW w:w="9854" w:type="dxa"/>
            <w:shd w:val="clear" w:color="auto" w:fill="auto"/>
            <w:vAlign w:val="center"/>
          </w:tcPr>
          <w:p w14:paraId="00ED0787" w14:textId="77777777" w:rsidR="00CF4325" w:rsidRPr="00494AE2" w:rsidRDefault="00CF4325" w:rsidP="000B1CCB">
            <w:pPr>
              <w:pStyle w:val="TableText"/>
            </w:pPr>
            <w:r w:rsidRPr="00494AE2">
              <w:t>Shower timer</w:t>
            </w:r>
          </w:p>
        </w:tc>
      </w:tr>
      <w:tr w:rsidR="00CF4325" w14:paraId="746D87C7" w14:textId="77777777" w:rsidTr="00F11679">
        <w:tc>
          <w:tcPr>
            <w:tcW w:w="9854" w:type="dxa"/>
            <w:shd w:val="clear" w:color="auto" w:fill="auto"/>
            <w:vAlign w:val="center"/>
          </w:tcPr>
          <w:p w14:paraId="4926E6B5" w14:textId="1885B9F1" w:rsidR="00CF4325" w:rsidRPr="00494AE2" w:rsidRDefault="00CF4325" w:rsidP="000B1CCB">
            <w:pPr>
              <w:pStyle w:val="TableText"/>
            </w:pPr>
            <w:r w:rsidRPr="00494AE2">
              <w:t xml:space="preserve">Dual flush converter </w:t>
            </w:r>
            <w:r w:rsidR="006A7EAC">
              <w:t>–</w:t>
            </w:r>
            <w:r w:rsidRPr="00494AE2">
              <w:t xml:space="preserve"> </w:t>
            </w:r>
            <w:r w:rsidR="009A05CB">
              <w:t>ecoBETA</w:t>
            </w:r>
          </w:p>
        </w:tc>
      </w:tr>
      <w:tr w:rsidR="00CF4325" w14:paraId="5305D428" w14:textId="77777777" w:rsidTr="00F11679">
        <w:tc>
          <w:tcPr>
            <w:tcW w:w="9854" w:type="dxa"/>
            <w:shd w:val="clear" w:color="auto" w:fill="auto"/>
            <w:vAlign w:val="center"/>
          </w:tcPr>
          <w:p w14:paraId="28FED388" w14:textId="77777777" w:rsidR="00CF4325" w:rsidRPr="00494AE2" w:rsidRDefault="00CF4325" w:rsidP="000B1CCB">
            <w:pPr>
              <w:pStyle w:val="TableText"/>
            </w:pPr>
            <w:r w:rsidRPr="00494AE2">
              <w:t>Cistern displacement device - Save a flush</w:t>
            </w:r>
          </w:p>
        </w:tc>
      </w:tr>
      <w:tr w:rsidR="00CF4325" w14:paraId="69C6EFE4" w14:textId="77777777" w:rsidTr="00F11679">
        <w:tc>
          <w:tcPr>
            <w:tcW w:w="9854" w:type="dxa"/>
            <w:shd w:val="clear" w:color="auto" w:fill="auto"/>
            <w:vAlign w:val="center"/>
          </w:tcPr>
          <w:p w14:paraId="21A8F4E0" w14:textId="77777777" w:rsidR="00CF4325" w:rsidRPr="00494AE2" w:rsidRDefault="00CF4325" w:rsidP="000B1CCB">
            <w:pPr>
              <w:pStyle w:val="TableText"/>
            </w:pPr>
            <w:r w:rsidRPr="00494AE2">
              <w:t xml:space="preserve">Cistern displacement device </w:t>
            </w:r>
            <w:r w:rsidR="00C0717D">
              <w:t>–</w:t>
            </w:r>
            <w:r w:rsidRPr="00494AE2">
              <w:t xml:space="preserve"> Hippo</w:t>
            </w:r>
          </w:p>
        </w:tc>
      </w:tr>
      <w:tr w:rsidR="00CF4325" w14:paraId="376B33C3" w14:textId="77777777" w:rsidTr="00F11679">
        <w:tc>
          <w:tcPr>
            <w:tcW w:w="9854" w:type="dxa"/>
            <w:shd w:val="clear" w:color="auto" w:fill="auto"/>
            <w:vAlign w:val="center"/>
          </w:tcPr>
          <w:p w14:paraId="0FEDF8B7" w14:textId="77777777" w:rsidR="00CF4325" w:rsidRPr="00494AE2" w:rsidRDefault="00CF4325" w:rsidP="000B1CCB">
            <w:pPr>
              <w:pStyle w:val="TableText"/>
            </w:pPr>
            <w:r w:rsidRPr="00494AE2">
              <w:t xml:space="preserve">Shower head </w:t>
            </w:r>
          </w:p>
        </w:tc>
      </w:tr>
      <w:tr w:rsidR="00CF4325" w14:paraId="6AB7335C" w14:textId="77777777" w:rsidTr="00F11679">
        <w:tc>
          <w:tcPr>
            <w:tcW w:w="9854" w:type="dxa"/>
            <w:shd w:val="clear" w:color="auto" w:fill="auto"/>
            <w:vAlign w:val="center"/>
          </w:tcPr>
          <w:p w14:paraId="26AD8AEB" w14:textId="77777777" w:rsidR="00CF4325" w:rsidRPr="00494AE2" w:rsidRDefault="00CF4325" w:rsidP="000B1CCB">
            <w:pPr>
              <w:pStyle w:val="TableText"/>
            </w:pPr>
            <w:r w:rsidRPr="00494AE2">
              <w:t>Water butt voucher</w:t>
            </w:r>
          </w:p>
        </w:tc>
      </w:tr>
      <w:tr w:rsidR="00CF4325" w14:paraId="0051740F" w14:textId="77777777" w:rsidTr="00F11679">
        <w:tc>
          <w:tcPr>
            <w:tcW w:w="9854" w:type="dxa"/>
            <w:shd w:val="clear" w:color="auto" w:fill="auto"/>
            <w:vAlign w:val="center"/>
          </w:tcPr>
          <w:p w14:paraId="113A3009" w14:textId="77777777" w:rsidR="00CF4325" w:rsidRPr="00494AE2" w:rsidRDefault="00CF4325" w:rsidP="000B1CCB">
            <w:pPr>
              <w:pStyle w:val="TableText"/>
            </w:pPr>
            <w:r w:rsidRPr="00494AE2">
              <w:lastRenderedPageBreak/>
              <w:t>Water butts</w:t>
            </w:r>
          </w:p>
        </w:tc>
      </w:tr>
      <w:tr w:rsidR="00CF4325" w14:paraId="14818687" w14:textId="77777777" w:rsidTr="00F11679">
        <w:tc>
          <w:tcPr>
            <w:tcW w:w="9854" w:type="dxa"/>
            <w:shd w:val="clear" w:color="auto" w:fill="auto"/>
            <w:vAlign w:val="center"/>
          </w:tcPr>
          <w:p w14:paraId="4FDE0C0F" w14:textId="77777777" w:rsidR="00CF4325" w:rsidRPr="00494AE2" w:rsidRDefault="00CF4325" w:rsidP="000B1CCB">
            <w:pPr>
              <w:pStyle w:val="TableText"/>
              <w:rPr>
                <w:rFonts w:cs="Calibri"/>
              </w:rPr>
            </w:pPr>
            <w:r w:rsidRPr="00494AE2">
              <w:rPr>
                <w:rFonts w:cs="Calibri"/>
              </w:rPr>
              <w:t>Bath buoy – to remind people not to overfill the bath</w:t>
            </w:r>
          </w:p>
        </w:tc>
      </w:tr>
      <w:tr w:rsidR="00CF4325" w14:paraId="0CB25000" w14:textId="77777777" w:rsidTr="00F11679">
        <w:tc>
          <w:tcPr>
            <w:tcW w:w="9854" w:type="dxa"/>
            <w:shd w:val="clear" w:color="auto" w:fill="auto"/>
            <w:vAlign w:val="center"/>
          </w:tcPr>
          <w:p w14:paraId="48129A32" w14:textId="77777777" w:rsidR="00CF4325" w:rsidRPr="00494AE2" w:rsidRDefault="00CF4325" w:rsidP="000B1CCB">
            <w:pPr>
              <w:pStyle w:val="TableText"/>
              <w:rPr>
                <w:rFonts w:cs="Calibri"/>
              </w:rPr>
            </w:pPr>
            <w:r w:rsidRPr="00494AE2">
              <w:rPr>
                <w:rFonts w:cs="Calibri"/>
              </w:rPr>
              <w:t>Fat trap – to collect fat in the kitchen to prevent it from going down the drain</w:t>
            </w:r>
          </w:p>
        </w:tc>
      </w:tr>
      <w:tr w:rsidR="00CF4325" w14:paraId="20337BEA" w14:textId="77777777" w:rsidTr="00F11679">
        <w:tc>
          <w:tcPr>
            <w:tcW w:w="9854" w:type="dxa"/>
            <w:shd w:val="clear" w:color="auto" w:fill="auto"/>
            <w:vAlign w:val="center"/>
          </w:tcPr>
          <w:p w14:paraId="2FB3CFB1" w14:textId="77777777" w:rsidR="00CF4325" w:rsidRPr="00494AE2" w:rsidRDefault="00CF4325" w:rsidP="000B1CCB">
            <w:pPr>
              <w:pStyle w:val="TableText"/>
              <w:rPr>
                <w:rFonts w:cs="Calibri"/>
              </w:rPr>
            </w:pPr>
            <w:r w:rsidRPr="00494AE2">
              <w:rPr>
                <w:rFonts w:cs="Calibri"/>
              </w:rPr>
              <w:t>Leak alarms</w:t>
            </w:r>
          </w:p>
        </w:tc>
      </w:tr>
      <w:tr w:rsidR="00CF4325" w14:paraId="248C6E09" w14:textId="77777777" w:rsidTr="00F11679">
        <w:tc>
          <w:tcPr>
            <w:tcW w:w="9854" w:type="dxa"/>
            <w:shd w:val="clear" w:color="auto" w:fill="auto"/>
            <w:vAlign w:val="center"/>
          </w:tcPr>
          <w:p w14:paraId="722585D7" w14:textId="77777777" w:rsidR="00CF4325" w:rsidRPr="00494AE2" w:rsidRDefault="00CF4325" w:rsidP="000B1CCB">
            <w:pPr>
              <w:pStyle w:val="TableText"/>
              <w:rPr>
                <w:rFonts w:cs="Calibri"/>
              </w:rPr>
            </w:pPr>
            <w:r w:rsidRPr="00494AE2">
              <w:rPr>
                <w:rFonts w:cs="Calibri"/>
              </w:rPr>
              <w:t>Trigger hose gun</w:t>
            </w:r>
          </w:p>
        </w:tc>
      </w:tr>
      <w:tr w:rsidR="00CF4325" w14:paraId="7A60FE91" w14:textId="77777777" w:rsidTr="00F11679">
        <w:tc>
          <w:tcPr>
            <w:tcW w:w="9854" w:type="dxa"/>
            <w:shd w:val="clear" w:color="auto" w:fill="auto"/>
            <w:vAlign w:val="center"/>
          </w:tcPr>
          <w:p w14:paraId="3A661C85" w14:textId="77777777" w:rsidR="00CF4325" w:rsidRPr="00494AE2" w:rsidRDefault="00CF4325" w:rsidP="000B1CCB">
            <w:pPr>
              <w:pStyle w:val="TableText"/>
              <w:rPr>
                <w:rFonts w:cs="Calibri"/>
              </w:rPr>
            </w:pPr>
            <w:r w:rsidRPr="00494AE2">
              <w:rPr>
                <w:rFonts w:cs="Calibri"/>
              </w:rPr>
              <w:t>Hanging basket gel</w:t>
            </w:r>
          </w:p>
        </w:tc>
      </w:tr>
    </w:tbl>
    <w:p w14:paraId="76130239" w14:textId="667877CA" w:rsidR="00CF4325" w:rsidRDefault="00CF4325" w:rsidP="00CF4325">
      <w:r>
        <w:t xml:space="preserve">Essex and Suffolk Water offered customers a water saving kit, as shown in Table </w:t>
      </w:r>
      <w:r w:rsidR="009D72E4">
        <w:t>16</w:t>
      </w:r>
      <w:r>
        <w:t xml:space="preserve">.  This is a standard approach for the larger water companies, with many having them available for customers to send off for on a website and others providing home installation.  </w:t>
      </w:r>
    </w:p>
    <w:p w14:paraId="52494728" w14:textId="36987D37" w:rsidR="00CF4325" w:rsidRDefault="00AF59F7" w:rsidP="00CF4325">
      <w:pPr>
        <w:pStyle w:val="Caption"/>
      </w:pPr>
      <w:bookmarkStart w:id="77" w:name="_Toc488937969"/>
      <w:r w:rsidRPr="00737FCA">
        <w:t xml:space="preserve">Table </w:t>
      </w:r>
      <w:r w:rsidR="004A1AEA">
        <w:fldChar w:fldCharType="begin"/>
      </w:r>
      <w:r w:rsidR="00386916">
        <w:instrText xml:space="preserve"> SEQ Table \* ARABIC </w:instrText>
      </w:r>
      <w:r w:rsidR="004A1AEA">
        <w:fldChar w:fldCharType="separate"/>
      </w:r>
      <w:r w:rsidR="004C42B8">
        <w:rPr>
          <w:noProof/>
        </w:rPr>
        <w:t>16</w:t>
      </w:r>
      <w:r w:rsidR="004A1AEA">
        <w:fldChar w:fldCharType="end"/>
      </w:r>
      <w:r w:rsidR="00CF4325">
        <w:t>: Example contents of a water saving kit</w:t>
      </w:r>
      <w:bookmarkEnd w:id="77"/>
    </w:p>
    <w:tbl>
      <w:tblPr>
        <w:tblW w:w="985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854"/>
      </w:tblGrid>
      <w:tr w:rsidR="00CF4325" w:rsidRPr="000B1CCB" w14:paraId="6C55F567" w14:textId="77777777" w:rsidTr="000B1CCB">
        <w:trPr>
          <w:trHeight w:val="884"/>
          <w:tblHeader/>
        </w:trPr>
        <w:tc>
          <w:tcPr>
            <w:tcW w:w="9854" w:type="dxa"/>
            <w:shd w:val="clear" w:color="auto" w:fill="00B050"/>
            <w:vAlign w:val="center"/>
          </w:tcPr>
          <w:p w14:paraId="603BAC83" w14:textId="77777777" w:rsidR="00CF4325" w:rsidRPr="00494AE2" w:rsidRDefault="00CF4325" w:rsidP="000B1CCB">
            <w:pPr>
              <w:pStyle w:val="TableText"/>
              <w:spacing w:before="0" w:after="0" w:line="240" w:lineRule="auto"/>
              <w:rPr>
                <w:b/>
                <w:color w:val="FFFFFF"/>
              </w:rPr>
            </w:pPr>
            <w:r w:rsidRPr="00494AE2">
              <w:rPr>
                <w:b/>
                <w:color w:val="FFFFFF"/>
              </w:rPr>
              <w:t xml:space="preserve">Products offered in the Essex &amp; Suffolk Water, water saving kit </w:t>
            </w:r>
          </w:p>
        </w:tc>
      </w:tr>
      <w:tr w:rsidR="00CF4325" w14:paraId="7CA4DD44" w14:textId="77777777" w:rsidTr="00F11679">
        <w:tc>
          <w:tcPr>
            <w:tcW w:w="9854" w:type="dxa"/>
            <w:shd w:val="clear" w:color="auto" w:fill="auto"/>
          </w:tcPr>
          <w:p w14:paraId="38B46C20" w14:textId="77777777" w:rsidR="00CF4325" w:rsidRPr="00494AE2" w:rsidRDefault="00CF4325" w:rsidP="00B77E27">
            <w:pPr>
              <w:pStyle w:val="TableText"/>
            </w:pPr>
            <w:r w:rsidRPr="00494AE2">
              <w:t xml:space="preserve">Shower aerator – to reduce the water used during a shower (claims to save 30 l/day) </w:t>
            </w:r>
          </w:p>
        </w:tc>
      </w:tr>
      <w:tr w:rsidR="00CF4325" w14:paraId="59204494" w14:textId="77777777" w:rsidTr="00F11679">
        <w:tc>
          <w:tcPr>
            <w:tcW w:w="9854" w:type="dxa"/>
            <w:shd w:val="clear" w:color="auto" w:fill="auto"/>
          </w:tcPr>
          <w:p w14:paraId="5BC96B25" w14:textId="77777777" w:rsidR="00CF4325" w:rsidRPr="00494AE2" w:rsidRDefault="00CF4325" w:rsidP="00B77E27">
            <w:pPr>
              <w:pStyle w:val="TableText"/>
            </w:pPr>
            <w:r w:rsidRPr="00494AE2">
              <w:t xml:space="preserve">Save a flush – to install in a toilet cistern saving water per flush (claims to save 12 l/day) </w:t>
            </w:r>
          </w:p>
        </w:tc>
      </w:tr>
      <w:tr w:rsidR="00CF4325" w14:paraId="3564F8F8" w14:textId="77777777" w:rsidTr="00F11679">
        <w:tc>
          <w:tcPr>
            <w:tcW w:w="9854" w:type="dxa"/>
            <w:shd w:val="clear" w:color="auto" w:fill="auto"/>
          </w:tcPr>
          <w:p w14:paraId="45F3CF50" w14:textId="77777777" w:rsidR="00CF4325" w:rsidRPr="00494AE2" w:rsidRDefault="00CF4325" w:rsidP="00B77E27">
            <w:pPr>
              <w:pStyle w:val="TableText"/>
            </w:pPr>
            <w:r w:rsidRPr="00494AE2">
              <w:t xml:space="preserve">Tap insets – to reduce the flow from a tap during every use (claims to save 36 l/day) </w:t>
            </w:r>
          </w:p>
        </w:tc>
      </w:tr>
      <w:tr w:rsidR="00CF4325" w14:paraId="66A862F4" w14:textId="77777777" w:rsidTr="00F11679">
        <w:tc>
          <w:tcPr>
            <w:tcW w:w="9854" w:type="dxa"/>
            <w:shd w:val="clear" w:color="auto" w:fill="auto"/>
          </w:tcPr>
          <w:p w14:paraId="7DB011D0" w14:textId="77777777" w:rsidR="00CF4325" w:rsidRPr="00494AE2" w:rsidRDefault="00CF4325" w:rsidP="00B77E27">
            <w:pPr>
              <w:pStyle w:val="TableText"/>
            </w:pPr>
            <w:r w:rsidRPr="00494AE2">
              <w:t xml:space="preserve">Universal plug – universal plug size which fits to all sinks (claims to save 12 l/day) </w:t>
            </w:r>
          </w:p>
        </w:tc>
      </w:tr>
      <w:tr w:rsidR="00CF4325" w14:paraId="5D3213C4" w14:textId="77777777" w:rsidTr="00F11679">
        <w:tc>
          <w:tcPr>
            <w:tcW w:w="9854" w:type="dxa"/>
            <w:shd w:val="clear" w:color="auto" w:fill="auto"/>
          </w:tcPr>
          <w:p w14:paraId="64E9175C" w14:textId="77777777" w:rsidR="00CF4325" w:rsidRPr="00494AE2" w:rsidRDefault="00CF4325" w:rsidP="00B77E27">
            <w:pPr>
              <w:pStyle w:val="TableText"/>
            </w:pPr>
            <w:r w:rsidRPr="00494AE2">
              <w:t>Shower timer – to encourage a 4</w:t>
            </w:r>
            <w:r w:rsidR="00CA0B6C">
              <w:t>-</w:t>
            </w:r>
            <w:r w:rsidRPr="00494AE2">
              <w:t xml:space="preserve">minute shower by timing the duration (claims to save 5 l/day) </w:t>
            </w:r>
          </w:p>
        </w:tc>
      </w:tr>
    </w:tbl>
    <w:p w14:paraId="652D1CE5" w14:textId="77777777" w:rsidR="00CF4325" w:rsidRPr="00B4012D" w:rsidRDefault="00CF4325" w:rsidP="00CF4325">
      <w:r w:rsidRPr="00B4012D">
        <w:t>These were delivered in a number of ways:</w:t>
      </w:r>
    </w:p>
    <w:p w14:paraId="0EBA5D1A" w14:textId="77777777" w:rsidR="00CF4325" w:rsidRPr="00B4012D" w:rsidRDefault="00CF4325" w:rsidP="001D029D">
      <w:pPr>
        <w:numPr>
          <w:ilvl w:val="0"/>
          <w:numId w:val="6"/>
        </w:numPr>
      </w:pPr>
      <w:r w:rsidRPr="00B4012D">
        <w:t>Self-install</w:t>
      </w:r>
      <w:r>
        <w:t xml:space="preserve"> – customers send off for a kit and install it themselves</w:t>
      </w:r>
    </w:p>
    <w:p w14:paraId="1E92751B" w14:textId="77777777" w:rsidR="00CF4325" w:rsidRPr="00B4012D" w:rsidRDefault="00CF4325" w:rsidP="001D029D">
      <w:pPr>
        <w:numPr>
          <w:ilvl w:val="0"/>
          <w:numId w:val="6"/>
        </w:numPr>
      </w:pPr>
      <w:r w:rsidRPr="00B4012D">
        <w:t>Home</w:t>
      </w:r>
      <w:r>
        <w:t xml:space="preserve"> </w:t>
      </w:r>
      <w:r w:rsidRPr="00B4012D">
        <w:t>mak</w:t>
      </w:r>
      <w:r>
        <w:t>e</w:t>
      </w:r>
      <w:r w:rsidRPr="00B4012D">
        <w:t>over</w:t>
      </w:r>
      <w:r>
        <w:t>/domestic retrofit – customers receive a visit and have the devices installed by a trained fitter.</w:t>
      </w:r>
      <w:r w:rsidR="00521394">
        <w:t xml:space="preserve"> </w:t>
      </w:r>
      <w:r w:rsidRPr="00B4012D">
        <w:t>New build</w:t>
      </w:r>
      <w:r>
        <w:t xml:space="preserve"> – devices are fitted as standard to new build</w:t>
      </w:r>
    </w:p>
    <w:p w14:paraId="73A34B4C" w14:textId="77777777" w:rsidR="00CF4325" w:rsidRDefault="00CF4325" w:rsidP="00CF4325">
      <w:r>
        <w:t>The sections on information provision and two-way engagement discuss the types of approaches taken in combination with fitting of water saving devices.</w:t>
      </w:r>
    </w:p>
    <w:p w14:paraId="5A8C8F2E" w14:textId="77777777" w:rsidR="008D3FE0" w:rsidRDefault="00CF4325" w:rsidP="00397192">
      <w:pPr>
        <w:pStyle w:val="Heading3"/>
      </w:pPr>
      <w:r>
        <w:t>Information provision</w:t>
      </w:r>
    </w:p>
    <w:p w14:paraId="5D5DB931" w14:textId="77777777" w:rsidR="00CF4325" w:rsidRDefault="00CF4325" w:rsidP="00CF4325">
      <w:r>
        <w:t>Information provision refers to the provision of information to customers across all aspects of water efficiency that is given passively i.e. without interaction or feedback.</w:t>
      </w:r>
    </w:p>
    <w:p w14:paraId="6F9672B3" w14:textId="130871FD" w:rsidR="00CF4325" w:rsidRDefault="00CF4325" w:rsidP="00CF4325">
      <w:r>
        <w:t xml:space="preserve">It is sometimes used on its own but most frequently in conjunction with other behaviour change approaches such as retrofitting or water metering /price signals.  Of the papers </w:t>
      </w:r>
      <w:r>
        <w:lastRenderedPageBreak/>
        <w:t xml:space="preserve">reviewed </w:t>
      </w:r>
      <w:r w:rsidR="00AF0CB7">
        <w:t xml:space="preserve">six </w:t>
      </w:r>
      <w:r w:rsidR="009A05CB">
        <w:t xml:space="preserve">only </w:t>
      </w:r>
      <w:r>
        <w:t xml:space="preserve">had information provision, with the other 16 all linked to other intervention components. </w:t>
      </w:r>
    </w:p>
    <w:p w14:paraId="79BB3E6D" w14:textId="068D9458" w:rsidR="00CF4325" w:rsidRDefault="00CF4325" w:rsidP="00CF4325">
      <w:r>
        <w:t xml:space="preserve">The types of information provided ranged from leaflets explaining how to fit water saving devices to accompany water saving kits, adverts for roadshows to promote water saving activities, information on websites around how to save water with associated branding, feedback on consumption via emails/letters, smart meters and eco-labelling. </w:t>
      </w:r>
      <w:r w:rsidR="00DD338E">
        <w:t xml:space="preserve"> </w:t>
      </w:r>
      <w:r w:rsidRPr="00DD338E">
        <w:t xml:space="preserve">Figure </w:t>
      </w:r>
      <w:r w:rsidR="00A16A23">
        <w:t>8</w:t>
      </w:r>
      <w:r w:rsidRPr="00DD338E">
        <w:t xml:space="preserve"> gives an example from the Essex and Suffolk Water Website</w:t>
      </w:r>
      <w:r w:rsidR="00A16A23">
        <w:t>. Box 1</w:t>
      </w:r>
      <w:r w:rsidR="00D56685">
        <w:t xml:space="preserve"> </w:t>
      </w:r>
      <w:r w:rsidRPr="00DD338E">
        <w:t>present</w:t>
      </w:r>
      <w:r>
        <w:t>s</w:t>
      </w:r>
      <w:r w:rsidR="00A16A23">
        <w:t xml:space="preserve"> a</w:t>
      </w:r>
      <w:r>
        <w:t xml:space="preserve"> list of Top Tips for water saving and energy use (Energy Saving Trust and Waterwise, 2011)</w:t>
      </w:r>
      <w:r w:rsidR="00BD3ED0">
        <w:t>.  Figure 9</w:t>
      </w:r>
      <w:r w:rsidR="00CA0B6C">
        <w:t xml:space="preserve"> </w:t>
      </w:r>
      <w:r w:rsidR="00BD3ED0">
        <w:t xml:space="preserve">is an example of a flier given out to invite people to a “Water Day” to raise awareness of water efficiency and Box </w:t>
      </w:r>
      <w:r w:rsidR="0005429A">
        <w:t xml:space="preserve">2 </w:t>
      </w:r>
      <w:r w:rsidR="00BD3ED0">
        <w:t>gives an example of feedback and awareness</w:t>
      </w:r>
      <w:r w:rsidR="00972344">
        <w:t>-</w:t>
      </w:r>
      <w:r w:rsidR="00BD3ED0">
        <w:t xml:space="preserve">raising information provided by the water company to customers to encourage behaviour change. </w:t>
      </w:r>
      <w:r>
        <w:t xml:space="preserve"> </w:t>
      </w:r>
    </w:p>
    <w:p w14:paraId="1F56D01D" w14:textId="77777777" w:rsidR="00CF4325" w:rsidRDefault="00CF4325" w:rsidP="00CF4325">
      <w:pPr>
        <w:pStyle w:val="Caption"/>
      </w:pPr>
      <w:r>
        <w:t xml:space="preserve"> </w:t>
      </w:r>
      <w:bookmarkStart w:id="78" w:name="_Toc488937912"/>
      <w:r>
        <w:t xml:space="preserve">Figure </w:t>
      </w:r>
      <w:fldSimple w:instr=" SEQ Figure \* ARABIC ">
        <w:r w:rsidR="004C42B8">
          <w:rPr>
            <w:noProof/>
          </w:rPr>
          <w:t>8</w:t>
        </w:r>
      </w:fldSimple>
      <w:r>
        <w:t>: Information from Essex and Suffolk Water website - water saving tips</w:t>
      </w:r>
      <w:bookmarkEnd w:id="78"/>
    </w:p>
    <w:p w14:paraId="607AAD65" w14:textId="77777777" w:rsidR="00CF4325" w:rsidRDefault="00D56685" w:rsidP="00CF4325">
      <w:pPr>
        <w:rPr>
          <w:noProof/>
          <w:lang w:eastAsia="en-GB"/>
        </w:rPr>
      </w:pPr>
      <w:r>
        <w:rPr>
          <w:noProof/>
          <w:lang w:val="en-US"/>
        </w:rPr>
        <w:drawing>
          <wp:inline distT="0" distB="0" distL="0" distR="0" wp14:anchorId="334FDCFA" wp14:editId="19DD207D">
            <wp:extent cx="5949315" cy="4857115"/>
            <wp:effectExtent l="0" t="0" r="0" b="63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9315" cy="4857115"/>
                    </a:xfrm>
                    <a:prstGeom prst="rect">
                      <a:avLst/>
                    </a:prstGeom>
                    <a:noFill/>
                    <a:ln>
                      <a:noFill/>
                    </a:ln>
                  </pic:spPr>
                </pic:pic>
              </a:graphicData>
            </a:graphic>
          </wp:inline>
        </w:drawing>
      </w:r>
    </w:p>
    <w:p w14:paraId="2BF11323" w14:textId="77777777" w:rsidR="005F7FCD" w:rsidRDefault="005F7FCD" w:rsidP="00A16A23">
      <w:pPr>
        <w:pStyle w:val="Caption"/>
      </w:pPr>
      <w:bookmarkStart w:id="79" w:name="_Toc488937867"/>
    </w:p>
    <w:p w14:paraId="5D5AD2C2" w14:textId="77777777" w:rsidR="00A16A23" w:rsidRDefault="00A16A23" w:rsidP="00A16A23">
      <w:pPr>
        <w:pStyle w:val="Caption"/>
      </w:pPr>
      <w:r>
        <w:t xml:space="preserve">Box </w:t>
      </w:r>
      <w:fldSimple w:instr=" SEQ Box \* ARABIC ">
        <w:r w:rsidR="004C42B8">
          <w:rPr>
            <w:noProof/>
          </w:rPr>
          <w:t>1</w:t>
        </w:r>
      </w:fldSimple>
      <w:r>
        <w:t>:</w:t>
      </w:r>
      <w:r w:rsidRPr="00A16A23">
        <w:t xml:space="preserve"> </w:t>
      </w:r>
      <w:r>
        <w:t>Top Tip list from EU life project</w:t>
      </w:r>
      <w:bookmarkEnd w:id="79"/>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0B1CCB" w:rsidRPr="000B1CCB" w14:paraId="5015B784" w14:textId="77777777" w:rsidTr="000B1CCB">
        <w:tc>
          <w:tcPr>
            <w:tcW w:w="9854" w:type="dxa"/>
            <w:shd w:val="clear" w:color="auto" w:fill="CBE9D3"/>
          </w:tcPr>
          <w:p w14:paraId="005438DE" w14:textId="77777777" w:rsidR="00CF4325" w:rsidRPr="00494AE2" w:rsidRDefault="00CF4325" w:rsidP="000B1CCB">
            <w:pPr>
              <w:pStyle w:val="TableText"/>
              <w:rPr>
                <w:b/>
              </w:rPr>
            </w:pPr>
            <w:r w:rsidRPr="00494AE2">
              <w:rPr>
                <w:b/>
              </w:rPr>
              <w:t>Change the head</w:t>
            </w:r>
          </w:p>
          <w:p w14:paraId="3A164EB4" w14:textId="77777777" w:rsidR="00CF4325" w:rsidRPr="00494AE2" w:rsidRDefault="00CF4325" w:rsidP="000B1CCB">
            <w:pPr>
              <w:pStyle w:val="TableText"/>
            </w:pPr>
            <w:r w:rsidRPr="00494AE2">
              <w:t xml:space="preserve">If a four person family replaces their inefficient shower head with a high flow rate to a water efficient one they could save around £50 off their gas bills and around £75 off their water bills if they have a water meter each year. </w:t>
            </w:r>
            <w:r w:rsidR="00DD338E" w:rsidRPr="00494AE2">
              <w:t xml:space="preserve"> </w:t>
            </w:r>
            <w:r w:rsidRPr="00494AE2">
              <w:t>That’s a total saving of £125.</w:t>
            </w:r>
          </w:p>
          <w:p w14:paraId="04D60FC2" w14:textId="77777777" w:rsidR="00CF4325" w:rsidRPr="00494AE2" w:rsidRDefault="00CF4325" w:rsidP="000B1CCB">
            <w:pPr>
              <w:pStyle w:val="TableText"/>
              <w:rPr>
                <w:b/>
              </w:rPr>
            </w:pPr>
            <w:r w:rsidRPr="00494AE2">
              <w:rPr>
                <w:b/>
              </w:rPr>
              <w:t>Snub the tub</w:t>
            </w:r>
          </w:p>
          <w:p w14:paraId="23274877" w14:textId="77777777" w:rsidR="00CF4325" w:rsidRPr="00494AE2" w:rsidRDefault="00CF4325" w:rsidP="000B1CCB">
            <w:pPr>
              <w:pStyle w:val="TableText"/>
            </w:pPr>
            <w:r w:rsidRPr="00494AE2">
              <w:t>If everybody in a four person family replaces one bath a week with a 5 minute shower they can save up to £10 a year on energy bills and up to £25 on water bills if they had a water meter.</w:t>
            </w:r>
          </w:p>
          <w:p w14:paraId="3513BF8B" w14:textId="77777777" w:rsidR="00CF4325" w:rsidRPr="00494AE2" w:rsidRDefault="00CF4325" w:rsidP="000B1CCB">
            <w:pPr>
              <w:pStyle w:val="TableText"/>
              <w:rPr>
                <w:b/>
              </w:rPr>
            </w:pPr>
            <w:r w:rsidRPr="00494AE2">
              <w:rPr>
                <w:b/>
              </w:rPr>
              <w:t>Fill `em up!</w:t>
            </w:r>
          </w:p>
          <w:p w14:paraId="51A807D2" w14:textId="77777777" w:rsidR="00CF4325" w:rsidRPr="00494AE2" w:rsidRDefault="00CF4325" w:rsidP="000B1CCB">
            <w:pPr>
              <w:pStyle w:val="TableText"/>
            </w:pPr>
            <w:r w:rsidRPr="00494AE2">
              <w:t xml:space="preserve">Make sure that your dishwashers and washing machines are full before putting them on and always use the most water and energy efficient settings. </w:t>
            </w:r>
            <w:r w:rsidR="00DD338E" w:rsidRPr="00494AE2">
              <w:t xml:space="preserve"> </w:t>
            </w:r>
            <w:r w:rsidRPr="00494AE2">
              <w:t xml:space="preserve">When it's time to replace your appliance, look for Energy Saving Recommended logo. </w:t>
            </w:r>
            <w:r w:rsidR="00DD338E" w:rsidRPr="00494AE2">
              <w:t xml:space="preserve"> </w:t>
            </w:r>
            <w:r w:rsidRPr="00494AE2">
              <w:t>Products with this logo will save both energy and water.</w:t>
            </w:r>
          </w:p>
          <w:p w14:paraId="3640D257" w14:textId="77777777" w:rsidR="00CF4325" w:rsidRPr="00494AE2" w:rsidRDefault="00CF4325" w:rsidP="000B1CCB">
            <w:pPr>
              <w:pStyle w:val="TableText"/>
              <w:rPr>
                <w:b/>
              </w:rPr>
            </w:pPr>
            <w:r w:rsidRPr="00494AE2">
              <w:rPr>
                <w:b/>
              </w:rPr>
              <w:t>Suds law</w:t>
            </w:r>
          </w:p>
          <w:p w14:paraId="6FD21F48" w14:textId="77777777" w:rsidR="00CF4325" w:rsidRPr="00494AE2" w:rsidRDefault="00CF4325" w:rsidP="000B1CCB">
            <w:pPr>
              <w:pStyle w:val="TableText"/>
            </w:pPr>
            <w:r w:rsidRPr="00494AE2">
              <w:t>Using a bowl to wash up twice a day rather than leaving the hot tap running could save around £25 a year on a household's gas bill and around £25 on your water bill if you have a water meter.</w:t>
            </w:r>
            <w:r w:rsidR="00DD338E" w:rsidRPr="00494AE2">
              <w:t xml:space="preserve"> </w:t>
            </w:r>
            <w:r w:rsidRPr="00494AE2">
              <w:t xml:space="preserve"> If you must rinse, wash up or prepare vegetables in the sink, use cold water where possible and don't keep the tap running!</w:t>
            </w:r>
          </w:p>
          <w:p w14:paraId="6B06F887" w14:textId="77777777" w:rsidR="00CF4325" w:rsidRPr="00494AE2" w:rsidRDefault="00CF4325" w:rsidP="000B1CCB">
            <w:pPr>
              <w:pStyle w:val="TableText"/>
              <w:rPr>
                <w:b/>
              </w:rPr>
            </w:pPr>
            <w:r w:rsidRPr="00494AE2">
              <w:rPr>
                <w:b/>
              </w:rPr>
              <w:t>Go off the boil</w:t>
            </w:r>
          </w:p>
          <w:p w14:paraId="05793820" w14:textId="77777777" w:rsidR="00CF4325" w:rsidRPr="00494AE2" w:rsidRDefault="00CF4325" w:rsidP="000B1CCB">
            <w:pPr>
              <w:pStyle w:val="TableText"/>
            </w:pPr>
            <w:r w:rsidRPr="00494AE2">
              <w:t xml:space="preserve">Only boil as much water as you need to avoid unnecessarily heating water you won't even use – this could save around £6 a year on energy bills. </w:t>
            </w:r>
            <w:r w:rsidR="00DD338E" w:rsidRPr="00494AE2">
              <w:t xml:space="preserve"> </w:t>
            </w:r>
            <w:r w:rsidRPr="00494AE2">
              <w:t xml:space="preserve">If everyone in the UK did this every time they used the kettle, we could save enough electricity in a year to power the UK's street lights for </w:t>
            </w:r>
            <w:r w:rsidR="004F7065" w:rsidRPr="00494AE2">
              <w:t>two</w:t>
            </w:r>
            <w:r w:rsidRPr="00494AE2">
              <w:t xml:space="preserve"> months.</w:t>
            </w:r>
          </w:p>
          <w:p w14:paraId="166AD874" w14:textId="77777777" w:rsidR="00CF4325" w:rsidRPr="00494AE2" w:rsidRDefault="00CF4325" w:rsidP="000B1CCB">
            <w:pPr>
              <w:pStyle w:val="TableText"/>
              <w:rPr>
                <w:b/>
              </w:rPr>
            </w:pPr>
            <w:r w:rsidRPr="00494AE2">
              <w:rPr>
                <w:b/>
              </w:rPr>
              <w:t>Turn it off</w:t>
            </w:r>
          </w:p>
          <w:p w14:paraId="1BFE8FCB" w14:textId="77777777" w:rsidR="00CF4325" w:rsidRPr="00494AE2" w:rsidRDefault="00CF4325" w:rsidP="000B1CCB">
            <w:pPr>
              <w:pStyle w:val="TableText"/>
            </w:pPr>
            <w:r w:rsidRPr="00494AE2">
              <w:t>A running tap wastes over 6 litres of water a minute so turn off the tap whilst brushing your teeth, shaving or washing your face and use cold water where you don't need hot.</w:t>
            </w:r>
          </w:p>
          <w:p w14:paraId="0FDF1453" w14:textId="77777777" w:rsidR="00CF4325" w:rsidRPr="00494AE2" w:rsidRDefault="00CF4325" w:rsidP="000B1CCB">
            <w:pPr>
              <w:pStyle w:val="TableText"/>
              <w:rPr>
                <w:b/>
              </w:rPr>
            </w:pPr>
            <w:r w:rsidRPr="00494AE2">
              <w:rPr>
                <w:b/>
              </w:rPr>
              <w:t>Don't be a drip</w:t>
            </w:r>
          </w:p>
          <w:p w14:paraId="7C1B62C1" w14:textId="77777777" w:rsidR="00CF4325" w:rsidRPr="00494AE2" w:rsidRDefault="00CF4325" w:rsidP="000B1CCB">
            <w:pPr>
              <w:pStyle w:val="TableText"/>
            </w:pPr>
            <w:r w:rsidRPr="00494AE2">
              <w:t>A dripping tap can waste over 5,500 litres of water a year so make sure your taps are properly turned off and change washers promptly when taps start dripping.</w:t>
            </w:r>
          </w:p>
          <w:p w14:paraId="41A88591" w14:textId="77777777" w:rsidR="00CF4325" w:rsidRPr="00494AE2" w:rsidRDefault="00CF4325" w:rsidP="000B1CCB">
            <w:pPr>
              <w:pStyle w:val="TableText"/>
              <w:rPr>
                <w:b/>
              </w:rPr>
            </w:pPr>
            <w:r w:rsidRPr="00494AE2">
              <w:rPr>
                <w:b/>
              </w:rPr>
              <w:t>Make it go further</w:t>
            </w:r>
          </w:p>
          <w:p w14:paraId="7918E476" w14:textId="77777777" w:rsidR="00CF4325" w:rsidRPr="00494AE2" w:rsidRDefault="00CF4325" w:rsidP="000B1CCB">
            <w:pPr>
              <w:pStyle w:val="TableText"/>
            </w:pPr>
            <w:r w:rsidRPr="00494AE2">
              <w:t>Where possible try and reuse unused water, for example pour your left over glasses of water on houseplants and avoid wasting water from running taps whilst waiting for hot water.</w:t>
            </w:r>
          </w:p>
          <w:p w14:paraId="4B018C6F" w14:textId="77777777" w:rsidR="00CF4325" w:rsidRPr="00494AE2" w:rsidRDefault="00CF4325" w:rsidP="000B1CCB">
            <w:pPr>
              <w:pStyle w:val="TableText"/>
              <w:rPr>
                <w:b/>
              </w:rPr>
            </w:pPr>
            <w:r w:rsidRPr="00494AE2">
              <w:rPr>
                <w:b/>
              </w:rPr>
              <w:t>Get your butt in gear</w:t>
            </w:r>
          </w:p>
          <w:p w14:paraId="15756B0C" w14:textId="77777777" w:rsidR="00CF4325" w:rsidRPr="00494AE2" w:rsidRDefault="00CF4325" w:rsidP="000B1CCB">
            <w:pPr>
              <w:pStyle w:val="TableText"/>
            </w:pPr>
            <w:r w:rsidRPr="00494AE2">
              <w:t xml:space="preserve">Your roof collects tens of thousands of litres of water each year, which then just runs straight into the drains. </w:t>
            </w:r>
            <w:r w:rsidR="004F7065" w:rsidRPr="00494AE2">
              <w:t xml:space="preserve"> </w:t>
            </w:r>
            <w:r w:rsidRPr="00494AE2">
              <w:t>Invest in a water butt and use the water to water your garden, houseplants and wash your car. Rainwater is better for plants than tap water as it is softer.</w:t>
            </w:r>
          </w:p>
          <w:p w14:paraId="54987457" w14:textId="77777777" w:rsidR="00CF4325" w:rsidRPr="00494AE2" w:rsidRDefault="00CF4325" w:rsidP="000B1CCB">
            <w:pPr>
              <w:pStyle w:val="TableText"/>
              <w:rPr>
                <w:b/>
              </w:rPr>
            </w:pPr>
            <w:r w:rsidRPr="00494AE2">
              <w:rPr>
                <w:b/>
              </w:rPr>
              <w:t>Bucket the trend</w:t>
            </w:r>
          </w:p>
          <w:p w14:paraId="77B4044B" w14:textId="77777777" w:rsidR="00CF4325" w:rsidRPr="00494AE2" w:rsidRDefault="00CF4325" w:rsidP="000B1CCB">
            <w:pPr>
              <w:pStyle w:val="TableText"/>
            </w:pPr>
            <w:r w:rsidRPr="00494AE2">
              <w:t>Avoid jet washes and energy wasting auto car washes.</w:t>
            </w:r>
            <w:r w:rsidR="004F7065" w:rsidRPr="00494AE2">
              <w:t xml:space="preserve"> </w:t>
            </w:r>
            <w:r w:rsidRPr="00494AE2">
              <w:t xml:space="preserve"> Use the water (preferably from your water butt) to wash your car using a good old bucket and sponge!</w:t>
            </w:r>
          </w:p>
        </w:tc>
      </w:tr>
    </w:tbl>
    <w:p w14:paraId="6C2E2FF9" w14:textId="77777777" w:rsidR="00CF4325" w:rsidRDefault="00CF4325" w:rsidP="002102A9">
      <w:pPr>
        <w:pStyle w:val="Caption"/>
      </w:pPr>
      <w:bookmarkStart w:id="80" w:name="_Toc488937913"/>
      <w:r>
        <w:lastRenderedPageBreak/>
        <w:t xml:space="preserve">Figure </w:t>
      </w:r>
      <w:fldSimple w:instr=" SEQ Figure \* ARABIC ">
        <w:r w:rsidR="004C42B8">
          <w:rPr>
            <w:noProof/>
          </w:rPr>
          <w:t>9</w:t>
        </w:r>
      </w:fldSimple>
      <w:r>
        <w:t>: Advert for Twerton Water Day (Riley and Openshaw, 2009)</w:t>
      </w:r>
      <w:bookmarkEnd w:id="80"/>
    </w:p>
    <w:p w14:paraId="42F34850" w14:textId="77777777" w:rsidR="00CF4325" w:rsidRDefault="00D56685" w:rsidP="00CF4325">
      <w:r>
        <w:rPr>
          <w:noProof/>
          <w:lang w:val="en-US"/>
        </w:rPr>
        <w:drawing>
          <wp:inline distT="0" distB="0" distL="0" distR="0" wp14:anchorId="533421B1" wp14:editId="11FD6BAE">
            <wp:extent cx="4904740" cy="69589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04740" cy="6958965"/>
                    </a:xfrm>
                    <a:prstGeom prst="rect">
                      <a:avLst/>
                    </a:prstGeom>
                    <a:noFill/>
                    <a:ln>
                      <a:noFill/>
                    </a:ln>
                  </pic:spPr>
                </pic:pic>
              </a:graphicData>
            </a:graphic>
          </wp:inline>
        </w:drawing>
      </w:r>
    </w:p>
    <w:p w14:paraId="5D2C0A79" w14:textId="32756FEA" w:rsidR="005F7FCD" w:rsidRDefault="00D56685" w:rsidP="005F7FCD">
      <w:r>
        <w:rPr>
          <w:noProof/>
          <w:lang w:val="en-US"/>
        </w:rPr>
        <w:lastRenderedPageBreak/>
        <w:drawing>
          <wp:inline distT="0" distB="0" distL="0" distR="0" wp14:anchorId="4218A6A9" wp14:editId="46BE80EE">
            <wp:extent cx="4928235" cy="699452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28235" cy="6994525"/>
                    </a:xfrm>
                    <a:prstGeom prst="rect">
                      <a:avLst/>
                    </a:prstGeom>
                    <a:noFill/>
                    <a:ln>
                      <a:noFill/>
                    </a:ln>
                  </pic:spPr>
                </pic:pic>
              </a:graphicData>
            </a:graphic>
          </wp:inline>
        </w:drawing>
      </w:r>
      <w:bookmarkStart w:id="81" w:name="_Toc488937868"/>
    </w:p>
    <w:p w14:paraId="05395738" w14:textId="77777777" w:rsidR="00AF0CB7" w:rsidRDefault="00AF0CB7" w:rsidP="00AF0CB7">
      <w:pPr>
        <w:pStyle w:val="Caption"/>
      </w:pPr>
      <w:r>
        <w:t xml:space="preserve">Box </w:t>
      </w:r>
      <w:r w:rsidR="004A1AEA">
        <w:fldChar w:fldCharType="begin"/>
      </w:r>
      <w:r w:rsidR="009351AD">
        <w:instrText xml:space="preserve"> SEQ Box \* ARABIC </w:instrText>
      </w:r>
      <w:r w:rsidR="004A1AEA">
        <w:fldChar w:fldCharType="separate"/>
      </w:r>
      <w:r w:rsidR="004C42B8">
        <w:rPr>
          <w:noProof/>
        </w:rPr>
        <w:t>2</w:t>
      </w:r>
      <w:r w:rsidR="004A1AEA">
        <w:fldChar w:fldCharType="end"/>
      </w:r>
      <w:r>
        <w:t>:</w:t>
      </w:r>
      <w:r w:rsidRPr="00AF0CB7">
        <w:t xml:space="preserve"> </w:t>
      </w:r>
      <w:r>
        <w:t>Example of information provision in the form of feedback on consumption</w:t>
      </w:r>
      <w:bookmarkEnd w:id="81"/>
      <w: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0F319E5A" w14:textId="77777777" w:rsidTr="00184B12">
        <w:tc>
          <w:tcPr>
            <w:tcW w:w="9854" w:type="dxa"/>
            <w:shd w:val="clear" w:color="auto" w:fill="CBE9D3"/>
          </w:tcPr>
          <w:p w14:paraId="03D3AFAD" w14:textId="77777777" w:rsidR="00CF4325" w:rsidRPr="00494AE2" w:rsidRDefault="00CF4325" w:rsidP="00B77E27">
            <w:pPr>
              <w:pStyle w:val="TableText"/>
              <w:rPr>
                <w:b/>
              </w:rPr>
            </w:pPr>
            <w:r w:rsidRPr="00494AE2">
              <w:rPr>
                <w:b/>
              </w:rPr>
              <w:t>Essex and Suffolk Water – Challenge TWENTY:12 campaign</w:t>
            </w:r>
          </w:p>
          <w:p w14:paraId="6B073964" w14:textId="77777777" w:rsidR="00CF4325" w:rsidRPr="00494AE2" w:rsidRDefault="00CF4325" w:rsidP="00B77E27">
            <w:pPr>
              <w:pStyle w:val="TableText"/>
            </w:pPr>
            <w:r w:rsidRPr="00494AE2">
              <w:t xml:space="preserve">Engagement was done through the use of monthly postal letters. Each month a different set of water efficiency facts and messages were used and these were themed around events, topics or time of the year e.g. a Halloween themed letter in October and a Christmas themed letter in December. </w:t>
            </w:r>
            <w:r w:rsidR="004F7065" w:rsidRPr="00494AE2">
              <w:t xml:space="preserve"> </w:t>
            </w:r>
            <w:r w:rsidRPr="00494AE2">
              <w:t>At the bottom of each fact sheet each customer has a bespoke consumption chart showing their use for the previous two months as well as the average for the whole sample.</w:t>
            </w:r>
            <w:r w:rsidR="004F7065" w:rsidRPr="00494AE2">
              <w:t xml:space="preserve"> </w:t>
            </w:r>
            <w:r w:rsidRPr="00494AE2">
              <w:t xml:space="preserve"> This </w:t>
            </w:r>
            <w:r w:rsidRPr="00494AE2">
              <w:lastRenderedPageBreak/>
              <w:t>was to bring the customers’ consumption to their attention and to allow benchmarking with their neighbours which might stimulate a competitive drive through social norms.</w:t>
            </w:r>
          </w:p>
        </w:tc>
      </w:tr>
    </w:tbl>
    <w:p w14:paraId="7D94A142" w14:textId="77777777" w:rsidR="00CF4325" w:rsidRDefault="00CF4325" w:rsidP="00521394">
      <w:r w:rsidRPr="002B711B">
        <w:lastRenderedPageBreak/>
        <w:t>Within the review there were two papers that considered eco-</w:t>
      </w:r>
      <w:r w:rsidR="000B1CCB" w:rsidRPr="002B711B">
        <w:t>labelling</w:t>
      </w:r>
      <w:r w:rsidRPr="002B711B">
        <w:t xml:space="preserve"> schemes</w:t>
      </w:r>
      <w:r w:rsidR="00D27B54">
        <w:t>; these</w:t>
      </w:r>
      <w:r w:rsidRPr="002B711B">
        <w:t xml:space="preserve"> provide information on the water efficiency of different products e.g. baths, showers etc.  Phipps and Alkhaddar (2013, 2014) include discussions of water efficiency labelling schemes in the UK, the EU and five other countries (Australia, Hong Kong, New Zealand, Singapore and USA).  They suggest that there is no real </w:t>
      </w:r>
      <w:r w:rsidR="0076381A">
        <w:t xml:space="preserve">awareness </w:t>
      </w:r>
      <w:r w:rsidRPr="002B711B">
        <w:t>of the UK scheme and that water efficiency labelling is much less prevalent than the use of energy efficiency labels.  Millock and Nauges (2010) also found a lack of empirical studies of the impact of eco-labels on durable goods such as water efficient equipment. A water company expert echoed Phipps and Alkhaddar’s argument (2013) that the scheme would need to be mandatory to be effective in changing consumer choices.</w:t>
      </w:r>
    </w:p>
    <w:p w14:paraId="49FB5484" w14:textId="77777777" w:rsidR="008D3FE0" w:rsidRDefault="00CF4325" w:rsidP="00397192">
      <w:pPr>
        <w:pStyle w:val="Heading3"/>
      </w:pPr>
      <w:r>
        <w:t>T</w:t>
      </w:r>
      <w:r w:rsidRPr="003E1854">
        <w:t>wo-way information sharing</w:t>
      </w:r>
      <w:r>
        <w:t xml:space="preserve"> and engagement</w:t>
      </w:r>
    </w:p>
    <w:p w14:paraId="49E62963" w14:textId="0080A93F" w:rsidR="00CF4325" w:rsidRPr="00406494" w:rsidRDefault="00CF4325" w:rsidP="00CF4325">
      <w:r w:rsidRPr="00406494">
        <w:t>Most commonly this refers to face</w:t>
      </w:r>
      <w:r w:rsidR="00972344">
        <w:t>-</w:t>
      </w:r>
      <w:r w:rsidR="00972344" w:rsidRPr="00406494">
        <w:t>t</w:t>
      </w:r>
      <w:r w:rsidR="00972344">
        <w:t>-</w:t>
      </w:r>
      <w:r w:rsidRPr="00406494">
        <w:t>face interaction in roadshows, doorstepping, home makeovers/domestic retrofit, advice on phone lines but it also includes the feedback from smart meters, and online interactive ga</w:t>
      </w:r>
      <w:r w:rsidR="009F1456">
        <w:t xml:space="preserve">mes to encourage </w:t>
      </w:r>
      <w:r w:rsidR="009F1456" w:rsidRPr="004F7065">
        <w:t xml:space="preserve">water saving. </w:t>
      </w:r>
      <w:r w:rsidRPr="004F7065">
        <w:t xml:space="preserve"> </w:t>
      </w:r>
      <w:r w:rsidR="00AF0CB7">
        <w:t>Boxes 3</w:t>
      </w:r>
      <w:r w:rsidR="004F7065" w:rsidRPr="004F7065">
        <w:t xml:space="preserve"> and </w:t>
      </w:r>
      <w:r w:rsidR="00AF0CB7">
        <w:t>4</w:t>
      </w:r>
      <w:r w:rsidR="00AF0CB7" w:rsidRPr="004F7065">
        <w:t xml:space="preserve"> </w:t>
      </w:r>
      <w:r w:rsidRPr="004F7065">
        <w:t>provide some information on roadshows, doorstepping</w:t>
      </w:r>
      <w:r w:rsidRPr="00406494">
        <w:t xml:space="preserve"> and engagement around a customer visit/retrofit.  A feature of the projects reviewed by Ashton </w:t>
      </w:r>
      <w:r w:rsidR="000D1387" w:rsidRPr="000D1387">
        <w:rPr>
          <w:i/>
        </w:rPr>
        <w:t>et al.</w:t>
      </w:r>
      <w:r w:rsidR="009F1456">
        <w:t xml:space="preserve"> </w:t>
      </w:r>
      <w:r w:rsidRPr="00406494">
        <w:t>(2015) and Omambala (2010, 2011) is the lack of detailed information on how information is discussed making it harder to know what the key features of the engagement might be and how they influence increased water efficiency.</w:t>
      </w:r>
    </w:p>
    <w:p w14:paraId="1DCEA836" w14:textId="77777777" w:rsidR="00AF0CB7" w:rsidRPr="00AF0CB7" w:rsidRDefault="00AF0CB7" w:rsidP="00AF0CB7">
      <w:pPr>
        <w:pStyle w:val="Caption"/>
        <w:rPr>
          <w:b w:val="0"/>
          <w:sz w:val="24"/>
          <w:szCs w:val="24"/>
        </w:rPr>
      </w:pPr>
      <w:bookmarkStart w:id="82" w:name="_Toc488937869"/>
      <w:r>
        <w:t xml:space="preserve">Box </w:t>
      </w:r>
      <w:r w:rsidR="004A1AEA">
        <w:fldChar w:fldCharType="begin"/>
      </w:r>
      <w:r w:rsidR="009351AD">
        <w:instrText xml:space="preserve"> SEQ Box \* ARABIC </w:instrText>
      </w:r>
      <w:r w:rsidR="004A1AEA">
        <w:fldChar w:fldCharType="separate"/>
      </w:r>
      <w:r w:rsidR="004C42B8">
        <w:rPr>
          <w:noProof/>
        </w:rPr>
        <w:t>3</w:t>
      </w:r>
      <w:r w:rsidR="004A1AEA">
        <w:fldChar w:fldCharType="end"/>
      </w:r>
      <w:r>
        <w:t>: Example of roadshow and doorstepping (Jordan, 2012)</w:t>
      </w:r>
      <w:bookmarkEnd w:id="82"/>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19549173" w14:textId="77777777" w:rsidTr="00184B12">
        <w:tc>
          <w:tcPr>
            <w:tcW w:w="9854" w:type="dxa"/>
            <w:shd w:val="clear" w:color="auto" w:fill="CBE9D3"/>
          </w:tcPr>
          <w:p w14:paraId="1C17F304" w14:textId="77777777" w:rsidR="00CF4325" w:rsidRPr="00494AE2" w:rsidRDefault="00CF4325" w:rsidP="00B77E27">
            <w:pPr>
              <w:pStyle w:val="TableText"/>
              <w:rPr>
                <w:b/>
              </w:rPr>
            </w:pPr>
            <w:r w:rsidRPr="00494AE2">
              <w:rPr>
                <w:b/>
              </w:rPr>
              <w:t xml:space="preserve">Save Water Campaign </w:t>
            </w:r>
          </w:p>
          <w:p w14:paraId="5DD29A4C" w14:textId="33A32134" w:rsidR="00CF4325" w:rsidRPr="00494AE2" w:rsidRDefault="00CF4325" w:rsidP="00B77E27">
            <w:pPr>
              <w:pStyle w:val="TableText"/>
            </w:pPr>
            <w:r w:rsidRPr="00494AE2">
              <w:t>In the Save Water Swindon campaign (Jord</w:t>
            </w:r>
            <w:r w:rsidR="002B613E">
              <w:t>a</w:t>
            </w:r>
            <w:r w:rsidRPr="00494AE2">
              <w:t>n, 2012, Appendices) for example trained staff ran 9 roadshows over a two-week period.  The roadshows were set up with water saving devices and relevant literature, stickers and balloons to encourage people to come and learn more about the campaign and to encourage people to sign up for a water saving makeover.</w:t>
            </w:r>
          </w:p>
          <w:p w14:paraId="73763823" w14:textId="77777777" w:rsidR="00CF4325" w:rsidRPr="00494AE2" w:rsidRDefault="00CF4325" w:rsidP="00B77E27">
            <w:pPr>
              <w:pStyle w:val="TableText"/>
              <w:rPr>
                <w:b/>
                <w:sz w:val="24"/>
                <w:szCs w:val="24"/>
              </w:rPr>
            </w:pPr>
            <w:r w:rsidRPr="00494AE2">
              <w:t>In the same campaign staff promoted it by visiting 1,000 properties in the target areas (doorstepping).  The engagement officers assessed residents’ awareness of the campaign, informed them about simple behaviour changes to help reduce water consumption an</w:t>
            </w:r>
            <w:r w:rsidR="00CE64AD">
              <w:t>d</w:t>
            </w:r>
            <w:r w:rsidRPr="00494AE2">
              <w:t xml:space="preserve"> encouraged residents to sign up for a free water saving makeover or take part in the 20 litre challenge.  The interaction on the doorstep was usually around five minutes (Jordan, 2012)</w:t>
            </w:r>
          </w:p>
        </w:tc>
      </w:tr>
    </w:tbl>
    <w:p w14:paraId="5C5CB0A2" w14:textId="1C7F6FB0" w:rsidR="00AF0CB7" w:rsidRDefault="00AF0CB7" w:rsidP="00AF0CB7">
      <w:pPr>
        <w:pStyle w:val="Caption"/>
      </w:pPr>
      <w:bookmarkStart w:id="83" w:name="_Toc488937870"/>
      <w:r>
        <w:t xml:space="preserve">Box </w:t>
      </w:r>
      <w:r w:rsidR="004A1AEA">
        <w:fldChar w:fldCharType="begin"/>
      </w:r>
      <w:r w:rsidR="009351AD">
        <w:instrText xml:space="preserve"> SEQ Box \* ARABIC </w:instrText>
      </w:r>
      <w:r w:rsidR="004A1AEA">
        <w:fldChar w:fldCharType="separate"/>
      </w:r>
      <w:r w:rsidR="004C42B8">
        <w:rPr>
          <w:noProof/>
        </w:rPr>
        <w:t>4</w:t>
      </w:r>
      <w:r w:rsidR="004A1AEA">
        <w:fldChar w:fldCharType="end"/>
      </w:r>
      <w:r>
        <w:t xml:space="preserve">: Example of engagement around household visit and retrofit (Ashton </w:t>
      </w:r>
      <w:r w:rsidR="000D1387" w:rsidRPr="000D1387">
        <w:rPr>
          <w:i/>
        </w:rPr>
        <w:t>et al.</w:t>
      </w:r>
      <w:r>
        <w:t>, 2015)</w:t>
      </w:r>
      <w:bookmarkEnd w:id="8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1655BB01" w14:textId="77777777" w:rsidTr="00184B12">
        <w:tc>
          <w:tcPr>
            <w:tcW w:w="9854" w:type="dxa"/>
            <w:shd w:val="clear" w:color="auto" w:fill="CBE9D3"/>
          </w:tcPr>
          <w:p w14:paraId="6AF1181B" w14:textId="77777777" w:rsidR="00CF4325" w:rsidRPr="00494AE2" w:rsidRDefault="00CF4325" w:rsidP="00B77E27">
            <w:pPr>
              <w:pStyle w:val="TableText"/>
            </w:pPr>
            <w:r w:rsidRPr="00494AE2">
              <w:rPr>
                <w:b/>
              </w:rPr>
              <w:t xml:space="preserve">Anglian Water – Water Efficiency measures programme </w:t>
            </w:r>
            <w:r w:rsidRPr="00494AE2">
              <w:t>Anglian Water has an ongoing company</w:t>
            </w:r>
            <w:r w:rsidR="00CA0B6C">
              <w:t>-</w:t>
            </w:r>
            <w:r w:rsidRPr="00494AE2">
              <w:t>wide campaign called “Love every drop” which aims for everyone, everywhere, every day to save 20 litres of water. As part of this it has the “bits and bobs giveaway” which encourages their customers to ‘…do your bit to save water which could save you a bob or two...’</w:t>
            </w:r>
          </w:p>
          <w:p w14:paraId="3E36BB2B" w14:textId="7F7EEB42" w:rsidR="00CF4325" w:rsidRPr="00494AE2" w:rsidRDefault="00CF4325" w:rsidP="00B77E27">
            <w:pPr>
              <w:pStyle w:val="TableText"/>
            </w:pPr>
            <w:r w:rsidRPr="00494AE2">
              <w:lastRenderedPageBreak/>
              <w:t>‘Bits and bobs’ is a water efficiency measures programme which involves a free household visit to carry out a water audit and retrofit of a number of products combined</w:t>
            </w:r>
            <w:r w:rsidR="0059578C">
              <w:t>.</w:t>
            </w:r>
            <w:r w:rsidRPr="00494AE2">
              <w:t xml:space="preserve"> </w:t>
            </w:r>
          </w:p>
          <w:p w14:paraId="54B74819" w14:textId="77777777" w:rsidR="00CF4325" w:rsidRPr="00494AE2" w:rsidRDefault="00CF4325" w:rsidP="00AF59F7">
            <w:pPr>
              <w:pStyle w:val="TableText"/>
              <w:rPr>
                <w:b/>
                <w:sz w:val="24"/>
                <w:szCs w:val="24"/>
              </w:rPr>
            </w:pPr>
            <w:r w:rsidRPr="00494AE2">
              <w:t>During the visit water saving tips and advice is also given to the customer to help save water around the home. A questionnaire was also filled out to gain information about: bathing habits, number of showers and baths, number of toilets, water using appliances etc. Additional information such as occupancy, ACORN group and property type were also collated.</w:t>
            </w:r>
          </w:p>
        </w:tc>
      </w:tr>
    </w:tbl>
    <w:p w14:paraId="71F3D99F" w14:textId="31399451" w:rsidR="00A406A6" w:rsidRPr="000B3C73" w:rsidRDefault="00A406A6" w:rsidP="00CF4325">
      <w:pPr>
        <w:pStyle w:val="Caption"/>
        <w:rPr>
          <w:sz w:val="24"/>
          <w:szCs w:val="24"/>
        </w:rPr>
      </w:pPr>
      <w:r w:rsidRPr="000B3C73">
        <w:rPr>
          <w:b w:val="0"/>
          <w:sz w:val="24"/>
          <w:szCs w:val="24"/>
        </w:rPr>
        <w:lastRenderedPageBreak/>
        <w:t xml:space="preserve">Table </w:t>
      </w:r>
      <w:r w:rsidR="009D72E4" w:rsidRPr="000B3C73">
        <w:rPr>
          <w:b w:val="0"/>
          <w:sz w:val="24"/>
          <w:szCs w:val="24"/>
        </w:rPr>
        <w:t xml:space="preserve">17 </w:t>
      </w:r>
      <w:r w:rsidRPr="000B3C73">
        <w:rPr>
          <w:b w:val="0"/>
          <w:sz w:val="24"/>
          <w:szCs w:val="24"/>
        </w:rPr>
        <w:t>provides an example of an intervention where an engagement approach was used in order to encourage the uptake of water saving devices.  This is discussed further in the next section.  Box 5 provides an example of water advice given out by the Energy Savings Trust.</w:t>
      </w:r>
    </w:p>
    <w:p w14:paraId="32F094CF" w14:textId="08FBB069" w:rsidR="00CF4325" w:rsidRDefault="00CF4325" w:rsidP="00CF4325">
      <w:pPr>
        <w:pStyle w:val="Caption"/>
      </w:pPr>
      <w:bookmarkStart w:id="84" w:name="_Toc488937970"/>
      <w:r>
        <w:t xml:space="preserve">Table </w:t>
      </w:r>
      <w:r w:rsidR="004A1AEA">
        <w:fldChar w:fldCharType="begin"/>
      </w:r>
      <w:r w:rsidR="00386916">
        <w:instrText xml:space="preserve"> SEQ Table \* ARABIC </w:instrText>
      </w:r>
      <w:r w:rsidR="004A1AEA">
        <w:fldChar w:fldCharType="separate"/>
      </w:r>
      <w:r w:rsidR="004C42B8">
        <w:rPr>
          <w:noProof/>
        </w:rPr>
        <w:t>17</w:t>
      </w:r>
      <w:r w:rsidR="004A1AEA">
        <w:fldChar w:fldCharType="end"/>
      </w:r>
      <w:r>
        <w:t>: Examples of water saving devices and engagement intervention (Riley and Openshaw, 2009)</w:t>
      </w:r>
      <w:bookmarkEnd w:id="84"/>
      <w: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476"/>
        <w:gridCol w:w="8378"/>
      </w:tblGrid>
      <w:tr w:rsidR="001B12F2" w:rsidRPr="001D029D" w14:paraId="15D30DAA" w14:textId="77777777" w:rsidTr="00144C56">
        <w:tc>
          <w:tcPr>
            <w:tcW w:w="0" w:type="auto"/>
            <w:shd w:val="clear" w:color="auto" w:fill="00B050"/>
            <w:vAlign w:val="center"/>
          </w:tcPr>
          <w:p w14:paraId="5289A057" w14:textId="77777777" w:rsidR="001B12F2" w:rsidRPr="00494AE2" w:rsidRDefault="001B12F2" w:rsidP="00184B12">
            <w:pPr>
              <w:pStyle w:val="TableText"/>
              <w:rPr>
                <w:b/>
                <w:color w:val="FFFFFF"/>
              </w:rPr>
            </w:pPr>
            <w:r w:rsidRPr="00494AE2">
              <w:rPr>
                <w:b/>
                <w:color w:val="FFFFFF"/>
              </w:rPr>
              <w:t>Project</w:t>
            </w:r>
          </w:p>
        </w:tc>
        <w:tc>
          <w:tcPr>
            <w:tcW w:w="0" w:type="auto"/>
            <w:shd w:val="clear" w:color="auto" w:fill="00B050"/>
            <w:vAlign w:val="center"/>
          </w:tcPr>
          <w:p w14:paraId="04D90CF7" w14:textId="77777777" w:rsidR="001B12F2" w:rsidRPr="00494AE2" w:rsidRDefault="001B12F2" w:rsidP="00184B12">
            <w:pPr>
              <w:pStyle w:val="TableText"/>
              <w:rPr>
                <w:b/>
                <w:color w:val="FFFFFF"/>
              </w:rPr>
            </w:pPr>
            <w:r w:rsidRPr="00494AE2">
              <w:rPr>
                <w:b/>
                <w:color w:val="FFFFFF"/>
              </w:rPr>
              <w:t xml:space="preserve">Twerton Wessex Water Efficiency Trial </w:t>
            </w:r>
            <w:r>
              <w:rPr>
                <w:b/>
                <w:color w:val="FFFFFF"/>
              </w:rPr>
              <w:t>(</w:t>
            </w:r>
            <w:r w:rsidRPr="00494AE2">
              <w:rPr>
                <w:b/>
                <w:color w:val="FFFFFF"/>
              </w:rPr>
              <w:t>Wessex Water’s retrofitting project</w:t>
            </w:r>
            <w:r>
              <w:rPr>
                <w:b/>
                <w:color w:val="FFFFFF"/>
              </w:rPr>
              <w:t>)</w:t>
            </w:r>
          </w:p>
        </w:tc>
      </w:tr>
      <w:tr w:rsidR="001B12F2" w:rsidRPr="00567847" w14:paraId="06EDD4A2" w14:textId="77777777" w:rsidTr="00144C56">
        <w:tc>
          <w:tcPr>
            <w:tcW w:w="0" w:type="auto"/>
            <w:shd w:val="clear" w:color="auto" w:fill="CBE9D3"/>
          </w:tcPr>
          <w:p w14:paraId="5CBFF37F" w14:textId="77777777" w:rsidR="001B12F2" w:rsidRPr="00494AE2" w:rsidRDefault="001B12F2" w:rsidP="00B77E27">
            <w:pPr>
              <w:pStyle w:val="TableText"/>
            </w:pPr>
            <w:r w:rsidRPr="00494AE2">
              <w:t>Population</w:t>
            </w:r>
          </w:p>
        </w:tc>
        <w:tc>
          <w:tcPr>
            <w:tcW w:w="0" w:type="auto"/>
            <w:shd w:val="clear" w:color="auto" w:fill="FFFFFF"/>
          </w:tcPr>
          <w:p w14:paraId="4AED2694" w14:textId="77777777" w:rsidR="001B12F2" w:rsidRPr="00494AE2" w:rsidRDefault="001B12F2" w:rsidP="007F7AB3">
            <w:pPr>
              <w:pStyle w:val="TableText"/>
            </w:pPr>
            <w:r>
              <w:t>156 flats</w:t>
            </w:r>
            <w:r w:rsidRPr="00494AE2">
              <w:t xml:space="preserve"> in Twerton, Bath </w:t>
            </w:r>
          </w:p>
        </w:tc>
      </w:tr>
      <w:tr w:rsidR="001B12F2" w:rsidRPr="008C4FCD" w14:paraId="5419D21D" w14:textId="77777777" w:rsidTr="00144C56">
        <w:tc>
          <w:tcPr>
            <w:tcW w:w="0" w:type="auto"/>
            <w:shd w:val="clear" w:color="auto" w:fill="CBE9D3"/>
          </w:tcPr>
          <w:p w14:paraId="6D030EA9" w14:textId="77777777" w:rsidR="001B12F2" w:rsidRPr="00494AE2" w:rsidRDefault="001B12F2" w:rsidP="00B77E27">
            <w:pPr>
              <w:pStyle w:val="TableText"/>
            </w:pPr>
            <w:r w:rsidRPr="00494AE2">
              <w:t>Interventions</w:t>
            </w:r>
          </w:p>
        </w:tc>
        <w:tc>
          <w:tcPr>
            <w:tcW w:w="0" w:type="auto"/>
            <w:shd w:val="clear" w:color="auto" w:fill="FFFFFF"/>
          </w:tcPr>
          <w:p w14:paraId="295651FF" w14:textId="3AAB5C79" w:rsidR="001B12F2" w:rsidRPr="00494AE2" w:rsidRDefault="001B12F2" w:rsidP="00B77E27">
            <w:pPr>
              <w:pStyle w:val="TableText"/>
            </w:pPr>
            <w:r w:rsidRPr="00494AE2">
              <w:t xml:space="preserve">Device fitting: </w:t>
            </w:r>
            <w:r w:rsidR="009A05CB">
              <w:t>ecoBETA</w:t>
            </w:r>
            <w:r w:rsidRPr="00494AE2">
              <w:t xml:space="preserve"> dual flush devices were installed by plumbers explaining to residents that they were water-saving devices. </w:t>
            </w:r>
          </w:p>
          <w:p w14:paraId="6F946CFD" w14:textId="77777777" w:rsidR="001B12F2" w:rsidRPr="00494AE2" w:rsidRDefault="001B12F2" w:rsidP="00B77E27">
            <w:pPr>
              <w:pStyle w:val="TableText"/>
            </w:pPr>
            <w:r w:rsidRPr="00494AE2">
              <w:t>Social / Engagement approaches:</w:t>
            </w:r>
          </w:p>
          <w:p w14:paraId="2C261F72" w14:textId="77777777" w:rsidR="001B12F2" w:rsidRPr="00494AE2" w:rsidRDefault="001B12F2" w:rsidP="00B77E27">
            <w:pPr>
              <w:pStyle w:val="TableText"/>
            </w:pPr>
            <w:r w:rsidRPr="00494AE2">
              <w:t>Door-to-door canvassing informing residents and providing them with a range of materials such as pledge cards, a promotional flyer for a water saving event, shower-timers and fridge magnets</w:t>
            </w:r>
          </w:p>
          <w:p w14:paraId="4D9123DE" w14:textId="77777777" w:rsidR="001B12F2" w:rsidRPr="00494AE2" w:rsidRDefault="001B12F2" w:rsidP="00B77E27">
            <w:pPr>
              <w:pStyle w:val="TableText"/>
            </w:pPr>
            <w:r w:rsidRPr="00494AE2">
              <w:t>‘Water Saving Day’ community event held at the local village hall as an educational intervention</w:t>
            </w:r>
          </w:p>
        </w:tc>
      </w:tr>
    </w:tbl>
    <w:p w14:paraId="7D9E93E6" w14:textId="77777777" w:rsidR="00AF0CB7" w:rsidRPr="00BA1B40" w:rsidRDefault="00AF0CB7" w:rsidP="00AF0CB7">
      <w:pPr>
        <w:pStyle w:val="Caption"/>
      </w:pPr>
      <w:bookmarkStart w:id="85" w:name="_Toc488937871"/>
      <w:r>
        <w:t xml:space="preserve">Box </w:t>
      </w:r>
      <w:r w:rsidR="004A1AEA">
        <w:fldChar w:fldCharType="begin"/>
      </w:r>
      <w:r w:rsidR="009351AD">
        <w:instrText xml:space="preserve"> SEQ Box \* ARABIC </w:instrText>
      </w:r>
      <w:r w:rsidR="004A1AEA">
        <w:fldChar w:fldCharType="separate"/>
      </w:r>
      <w:r w:rsidR="004C42B8">
        <w:rPr>
          <w:noProof/>
        </w:rPr>
        <w:t>5</w:t>
      </w:r>
      <w:r w:rsidR="004A1AEA">
        <w:fldChar w:fldCharType="end"/>
      </w:r>
      <w:r>
        <w:t>: Example of telephone advice calls (Energy Savings Trust and Waterwise, 2011)</w:t>
      </w:r>
      <w:bookmarkEnd w:id="85"/>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shd w:val="clear" w:color="auto" w:fill="CBE9D3"/>
        <w:tblLook w:val="04A0" w:firstRow="1" w:lastRow="0" w:firstColumn="1" w:lastColumn="0" w:noHBand="0" w:noVBand="1"/>
      </w:tblPr>
      <w:tblGrid>
        <w:gridCol w:w="9854"/>
      </w:tblGrid>
      <w:tr w:rsidR="00184B12" w:rsidRPr="00184B12" w14:paraId="2A2B0925" w14:textId="77777777" w:rsidTr="00184B12">
        <w:tc>
          <w:tcPr>
            <w:tcW w:w="9854" w:type="dxa"/>
            <w:shd w:val="clear" w:color="auto" w:fill="CBE9D3"/>
          </w:tcPr>
          <w:p w14:paraId="479CD7F0" w14:textId="77777777" w:rsidR="00CF4325" w:rsidRPr="00494AE2" w:rsidRDefault="00CF4325" w:rsidP="00B77E27">
            <w:pPr>
              <w:pStyle w:val="TableText"/>
            </w:pPr>
            <w:r w:rsidRPr="00494AE2">
              <w:rPr>
                <w:b/>
              </w:rPr>
              <w:t>Inbound telephone advice</w:t>
            </w:r>
            <w:r w:rsidRPr="00494AE2">
              <w:t xml:space="preserve"> </w:t>
            </w:r>
            <w:r w:rsidRPr="00494AE2">
              <w:rPr>
                <w:rFonts w:ascii="Cambria Math" w:hAnsi="Cambria Math" w:cs="Cambria Math"/>
              </w:rPr>
              <w:t>‐</w:t>
            </w:r>
            <w:r w:rsidRPr="00494AE2">
              <w:t xml:space="preserve"> water advice provided on to customers telephoning the Advice Centre. In most cases, people were not calling about water specifically, but the advisors would include the topic in the conversation as an additional benefit.</w:t>
            </w:r>
          </w:p>
          <w:p w14:paraId="6714F5EA" w14:textId="77777777" w:rsidR="00CF4325" w:rsidRPr="00494AE2" w:rsidRDefault="00CF4325" w:rsidP="00B77E27">
            <w:pPr>
              <w:pStyle w:val="TableText"/>
              <w:rPr>
                <w:b/>
                <w:sz w:val="24"/>
                <w:szCs w:val="24"/>
              </w:rPr>
            </w:pPr>
            <w:r w:rsidRPr="00494AE2">
              <w:rPr>
                <w:b/>
              </w:rPr>
              <w:t>Outbound telephone advice</w:t>
            </w:r>
            <w:r w:rsidRPr="00494AE2">
              <w:t xml:space="preserve"> </w:t>
            </w:r>
            <w:r w:rsidRPr="00494AE2">
              <w:rPr>
                <w:rFonts w:ascii="Cambria Math" w:hAnsi="Cambria Math" w:cs="Cambria Math"/>
              </w:rPr>
              <w:t>‐</w:t>
            </w:r>
            <w:r w:rsidRPr="00494AE2">
              <w:t xml:space="preserve"> water advice provided on the telephone through proactive outbound calling of existing Advice Centre customers. In most cases these were people who had contacted the Energy Saving Trust for a non</w:t>
            </w:r>
            <w:r w:rsidRPr="00494AE2">
              <w:rPr>
                <w:rFonts w:ascii="Cambria Math" w:hAnsi="Cambria Math" w:cs="Cambria Math"/>
              </w:rPr>
              <w:t>‐</w:t>
            </w:r>
            <w:r w:rsidRPr="00494AE2">
              <w:t>water topic such as insulation, or had had a recent successful energy saving measure installed by the energy saving trust.</w:t>
            </w:r>
          </w:p>
        </w:tc>
      </w:tr>
    </w:tbl>
    <w:p w14:paraId="500AA2F0" w14:textId="77777777" w:rsidR="00CF4325" w:rsidRPr="00EF03C2" w:rsidRDefault="00CF4325" w:rsidP="00397192">
      <w:pPr>
        <w:pStyle w:val="Heading3"/>
      </w:pPr>
      <w:r w:rsidRPr="00EF03C2">
        <w:t>Online information provision: smart meters and web-based interventions</w:t>
      </w:r>
    </w:p>
    <w:p w14:paraId="4319AA81" w14:textId="77777777" w:rsidR="00CF4325" w:rsidRPr="005A6E03" w:rsidRDefault="00CF4325" w:rsidP="00CF4325">
      <w:r>
        <w:t>Several publications describe interventions or designs that explore</w:t>
      </w:r>
      <w:r w:rsidRPr="005A6E03">
        <w:t xml:space="preserve"> the potential for using smart meters</w:t>
      </w:r>
      <w:r w:rsidR="000F26AD">
        <w:t>:</w:t>
      </w:r>
    </w:p>
    <w:p w14:paraId="4AAEDE1F" w14:textId="470EA44E" w:rsidR="00CF4325" w:rsidRPr="00C00A77" w:rsidRDefault="00CF4325" w:rsidP="001D029D">
      <w:pPr>
        <w:numPr>
          <w:ilvl w:val="0"/>
          <w:numId w:val="7"/>
        </w:numPr>
      </w:pPr>
      <w:r w:rsidRPr="00C00A77">
        <w:lastRenderedPageBreak/>
        <w:t xml:space="preserve">To provide information for water companies to increase their understanding of individual water use behaviour within the home (Cominola </w:t>
      </w:r>
      <w:r w:rsidR="000D1387" w:rsidRPr="000D1387">
        <w:rPr>
          <w:i/>
        </w:rPr>
        <w:t>et al.</w:t>
      </w:r>
      <w:r w:rsidRPr="00C00A77">
        <w:t xml:space="preserve">, 2015; </w:t>
      </w:r>
      <w:r w:rsidRPr="00725D3D">
        <w:t xml:space="preserve">Sonderlund </w:t>
      </w:r>
      <w:r w:rsidR="000D1387" w:rsidRPr="000D1387">
        <w:rPr>
          <w:i/>
        </w:rPr>
        <w:t>et al.</w:t>
      </w:r>
      <w:r w:rsidRPr="00725D3D">
        <w:t>, 2014</w:t>
      </w:r>
      <w:r w:rsidRPr="00C00A77">
        <w:t>)</w:t>
      </w:r>
      <w:r w:rsidR="000F26AD">
        <w:t>.</w:t>
      </w:r>
    </w:p>
    <w:p w14:paraId="318C1B23" w14:textId="17C22931" w:rsidR="00CF4325" w:rsidRPr="00144C56" w:rsidRDefault="004A1AEA" w:rsidP="001D029D">
      <w:pPr>
        <w:numPr>
          <w:ilvl w:val="0"/>
          <w:numId w:val="7"/>
        </w:numPr>
        <w:rPr>
          <w:szCs w:val="24"/>
        </w:rPr>
      </w:pPr>
      <w:r w:rsidRPr="00144C56">
        <w:rPr>
          <w:szCs w:val="24"/>
        </w:rPr>
        <w:t>Information provision to customers (</w:t>
      </w:r>
      <w:r w:rsidRPr="00144C56">
        <w:rPr>
          <w:rFonts w:cs="Arial"/>
          <w:szCs w:val="24"/>
        </w:rPr>
        <w:t xml:space="preserve">Sonderlund </w:t>
      </w:r>
      <w:r w:rsidR="000D1387" w:rsidRPr="000D1387">
        <w:rPr>
          <w:rFonts w:cs="Arial"/>
          <w:i/>
          <w:szCs w:val="24"/>
        </w:rPr>
        <w:t>et al.</w:t>
      </w:r>
      <w:r w:rsidRPr="00144C56">
        <w:rPr>
          <w:szCs w:val="24"/>
        </w:rPr>
        <w:t>, 2014).</w:t>
      </w:r>
    </w:p>
    <w:p w14:paraId="66F9D951" w14:textId="0EB30303" w:rsidR="00CF4325" w:rsidRPr="00C00A77" w:rsidRDefault="00CF4325" w:rsidP="001D029D">
      <w:pPr>
        <w:numPr>
          <w:ilvl w:val="0"/>
          <w:numId w:val="7"/>
        </w:numPr>
      </w:pPr>
      <w:r w:rsidRPr="00C00A77">
        <w:t>To encourage water consumers to engage with water saving information, through gamificati</w:t>
      </w:r>
      <w:r>
        <w:t xml:space="preserve">on approaches (Novak </w:t>
      </w:r>
      <w:r w:rsidR="000D1387" w:rsidRPr="000D1387">
        <w:rPr>
          <w:i/>
        </w:rPr>
        <w:t>et al.</w:t>
      </w:r>
      <w:r>
        <w:t>, 2016</w:t>
      </w:r>
      <w:r w:rsidRPr="00C00A77">
        <w:t>)</w:t>
      </w:r>
      <w:r w:rsidR="000F26AD">
        <w:t>.</w:t>
      </w:r>
    </w:p>
    <w:p w14:paraId="1A12DCD5" w14:textId="04874523" w:rsidR="00CF4325" w:rsidRDefault="00CF4325" w:rsidP="00CF4325">
      <w:r w:rsidRPr="005A6E03">
        <w:t xml:space="preserve">In a similar study which uses a web-based platform to encourage interaction with domestic water users (Kossieris </w:t>
      </w:r>
      <w:r w:rsidR="000D1387" w:rsidRPr="000D1387">
        <w:rPr>
          <w:i/>
        </w:rPr>
        <w:t>et al.</w:t>
      </w:r>
      <w:r w:rsidR="000F26AD">
        <w:t>,</w:t>
      </w:r>
      <w:r w:rsidRPr="005A6E03">
        <w:t xml:space="preserve"> </w:t>
      </w:r>
      <w:r w:rsidR="00876534" w:rsidRPr="005A6E03">
        <w:t>201</w:t>
      </w:r>
      <w:r w:rsidR="00876534">
        <w:t>4a</w:t>
      </w:r>
      <w:r w:rsidRPr="005A6E03">
        <w:t xml:space="preserve">), the purpose </w:t>
      </w:r>
      <w:r>
        <w:t>was</w:t>
      </w:r>
      <w:r w:rsidRPr="005A6E03">
        <w:t xml:space="preserve"> to engage domestic customers </w:t>
      </w:r>
      <w:r>
        <w:t>through</w:t>
      </w:r>
      <w:r w:rsidRPr="005A6E03">
        <w:t xml:space="preserve"> participat</w:t>
      </w:r>
      <w:r>
        <w:t>ion</w:t>
      </w:r>
      <w:r w:rsidRPr="005A6E03">
        <w:t xml:space="preserve"> in online learning and feedback activities.</w:t>
      </w:r>
    </w:p>
    <w:p w14:paraId="60AE9A23" w14:textId="77777777" w:rsidR="008D3FE0" w:rsidRDefault="00CF4325" w:rsidP="00397192">
      <w:pPr>
        <w:pStyle w:val="Heading3"/>
      </w:pPr>
      <w:r>
        <w:t>Financial m</w:t>
      </w:r>
      <w:r w:rsidRPr="003E1854">
        <w:t>easures</w:t>
      </w:r>
      <w:r w:rsidRPr="00412611">
        <w:t xml:space="preserve"> </w:t>
      </w:r>
    </w:p>
    <w:p w14:paraId="255C2ADA" w14:textId="77777777" w:rsidR="00CF4325" w:rsidRDefault="00CF4325" w:rsidP="00CF4325">
      <w:r>
        <w:t xml:space="preserve">A final set of measures are financial measures which refers specifically to </w:t>
      </w:r>
      <w:r w:rsidRPr="002102A9">
        <w:t>water pricing</w:t>
      </w:r>
      <w:r w:rsidR="00C95DEE">
        <w:t xml:space="preserve">, or the way that prices are set for the </w:t>
      </w:r>
      <w:r w:rsidR="00C95DEE" w:rsidRPr="00BA1B40">
        <w:rPr>
          <w:rFonts w:cs="Arial"/>
          <w:color w:val="222222"/>
          <w:szCs w:val="24"/>
          <w:shd w:val="clear" w:color="auto" w:fill="FFFFFF"/>
        </w:rPr>
        <w:t>piped water supply provided by utilities</w:t>
      </w:r>
      <w:r w:rsidR="00C95DEE">
        <w:rPr>
          <w:rFonts w:cs="Arial"/>
          <w:color w:val="222222"/>
          <w:szCs w:val="24"/>
          <w:shd w:val="clear" w:color="auto" w:fill="FFFFFF"/>
        </w:rPr>
        <w:t>.</w:t>
      </w:r>
      <w:r>
        <w:t xml:space="preserve">  Domestic water pricing can be used to achieve </w:t>
      </w:r>
      <w:r w:rsidRPr="00597D5B">
        <w:t>varied or even multiple goals</w:t>
      </w:r>
      <w:r>
        <w:t>, including socia</w:t>
      </w:r>
      <w:r w:rsidRPr="00597D5B">
        <w:t xml:space="preserve">l equity, </w:t>
      </w:r>
      <w:r>
        <w:t>cost recovery, generating return on investment to allow further improvements in the system and water efficiency</w:t>
      </w:r>
      <w:r w:rsidRPr="00597D5B">
        <w:t xml:space="preserve">.  Pinto and Marques </w:t>
      </w:r>
      <w:r>
        <w:t xml:space="preserve">(2015) </w:t>
      </w:r>
      <w:r w:rsidRPr="00597D5B">
        <w:t xml:space="preserve">conducted a review of tariff structures in different countries, drawing on academic literature and the journals of specialised water management organisations like the International Water Association.  </w:t>
      </w:r>
      <w:r>
        <w:t>Based on 185 publications from 23 countries, they</w:t>
      </w:r>
      <w:r w:rsidRPr="00597D5B">
        <w:t xml:space="preserve"> identifie</w:t>
      </w:r>
      <w:r>
        <w:t>d eight typical tariff schemes, providing descriptions of each, along with their objectives, possible variants and the examples of cities of countries where the p</w:t>
      </w:r>
      <w:r w:rsidR="00521394">
        <w:t>ricing approach is used (</w:t>
      </w:r>
      <w:r w:rsidR="000F26AD" w:rsidRPr="00597D5B">
        <w:t xml:space="preserve">Pinto and </w:t>
      </w:r>
      <w:r w:rsidR="000F26AD">
        <w:t>Marques, 2015:</w:t>
      </w:r>
      <w:r>
        <w:t>1114</w:t>
      </w:r>
      <w:r w:rsidR="00521394">
        <w:t>).</w:t>
      </w:r>
    </w:p>
    <w:p w14:paraId="5BE4A384" w14:textId="77777777" w:rsidR="00CF4325" w:rsidRDefault="00CF4325" w:rsidP="00397192">
      <w:pPr>
        <w:pStyle w:val="Heading3"/>
      </w:pPr>
      <w:r>
        <w:t>Proposed interventions</w:t>
      </w:r>
    </w:p>
    <w:p w14:paraId="6D61F33D" w14:textId="5D3B1516" w:rsidR="00CF4325" w:rsidRDefault="00CF4325" w:rsidP="00CF4325">
      <w:r>
        <w:t xml:space="preserve">Some of the papers describe designs rather than real interventions.  </w:t>
      </w:r>
      <w:r w:rsidRPr="0060460D">
        <w:t xml:space="preserve">Wang </w:t>
      </w:r>
      <w:r w:rsidR="004D3C6F">
        <w:t>and Capiluppi</w:t>
      </w:r>
      <w:r w:rsidR="004D3C6F" w:rsidRPr="0060460D" w:rsidDel="000D1387">
        <w:t xml:space="preserve"> </w:t>
      </w:r>
      <w:r w:rsidRPr="0060460D">
        <w:t>(2015</w:t>
      </w:r>
      <w:r w:rsidR="00665BD9">
        <w:t>b</w:t>
      </w:r>
      <w:r w:rsidRPr="0060460D">
        <w:t xml:space="preserve">) </w:t>
      </w:r>
      <w:r>
        <w:t xml:space="preserve">for example </w:t>
      </w:r>
      <w:r w:rsidRPr="0060460D">
        <w:t xml:space="preserve">describe the </w:t>
      </w:r>
      <w:r>
        <w:t xml:space="preserve">proposed </w:t>
      </w:r>
      <w:r w:rsidRPr="0060460D">
        <w:t>use of specialist social network (SSN) software to manage efficient household water use in the</w:t>
      </w:r>
      <w:r w:rsidR="001B12F2">
        <w:t xml:space="preserve"> European project FP7</w:t>
      </w:r>
      <w:r w:rsidRPr="0060460D">
        <w:t xml:space="preserve"> EWATUS1. “</w:t>
      </w:r>
      <w:r w:rsidRPr="00185FED">
        <w:rPr>
          <w:i/>
        </w:rPr>
        <w:t>The SSN allows users to interact with the communities via a range of activities such as i) sharing water bill with friends, ii) monitoring municipal water use statistics, iii) asking and answering water use questions, and iv) entering competitions sponsored by external stakeholders by completing specific water conservation tasks offline.”</w:t>
      </w:r>
      <w:r w:rsidRPr="0060460D">
        <w:t xml:space="preserve"> (</w:t>
      </w:r>
      <w:r w:rsidR="000F26AD">
        <w:t xml:space="preserve">Wang </w:t>
      </w:r>
      <w:r w:rsidR="004D3C6F">
        <w:t>and Capiluppi</w:t>
      </w:r>
      <w:r w:rsidR="000F26AD">
        <w:t xml:space="preserve">, </w:t>
      </w:r>
      <w:r w:rsidR="000F26AD" w:rsidRPr="0060460D">
        <w:t>2015</w:t>
      </w:r>
      <w:r w:rsidR="00665BD9">
        <w:t>b</w:t>
      </w:r>
      <w:r w:rsidR="000F26AD">
        <w:t>:</w:t>
      </w:r>
      <w:r w:rsidRPr="0060460D">
        <w:t>146)</w:t>
      </w:r>
      <w:r w:rsidRPr="005A6E03">
        <w:t>.</w:t>
      </w:r>
    </w:p>
    <w:p w14:paraId="61BD67C4" w14:textId="1A080340" w:rsidR="00CF4325" w:rsidRDefault="00CF4325" w:rsidP="00CF4325">
      <w:r>
        <w:t xml:space="preserve">UKWIR (2016) provide some suggested approaches to interventions based on their three groups classified according to consumption patterns, behavioural and household characteristics </w:t>
      </w:r>
      <w:r w:rsidR="00521394">
        <w:t>(</w:t>
      </w:r>
      <w:r>
        <w:t>see Section 5.1 for more details</w:t>
      </w:r>
      <w:r w:rsidR="00521394">
        <w:t xml:space="preserve">) as shown in </w:t>
      </w:r>
      <w:r>
        <w:t xml:space="preserve">Table </w:t>
      </w:r>
      <w:r w:rsidR="009D72E4">
        <w:t>18</w:t>
      </w:r>
      <w:r w:rsidR="00521394">
        <w:t>.</w:t>
      </w:r>
    </w:p>
    <w:p w14:paraId="3A42A6BE" w14:textId="407178BB" w:rsidR="00CF4325" w:rsidRDefault="00AF59F7" w:rsidP="00CF4325">
      <w:pPr>
        <w:pStyle w:val="Caption"/>
      </w:pPr>
      <w:bookmarkStart w:id="86" w:name="_Toc488937971"/>
      <w:r w:rsidRPr="00737FCA">
        <w:lastRenderedPageBreak/>
        <w:t xml:space="preserve">Table </w:t>
      </w:r>
      <w:r w:rsidR="004A1AEA">
        <w:fldChar w:fldCharType="begin"/>
      </w:r>
      <w:r w:rsidR="00386916">
        <w:instrText xml:space="preserve"> SEQ Table \* ARABIC </w:instrText>
      </w:r>
      <w:r w:rsidR="004A1AEA">
        <w:fldChar w:fldCharType="separate"/>
      </w:r>
      <w:r w:rsidR="004C42B8">
        <w:rPr>
          <w:noProof/>
        </w:rPr>
        <w:t>18</w:t>
      </w:r>
      <w:r w:rsidR="004A1AEA">
        <w:fldChar w:fldCharType="end"/>
      </w:r>
      <w:r w:rsidR="00CF4325">
        <w:t>: Suggested interventions targeted at specific groups (UKWIR, 2016)</w:t>
      </w:r>
      <w:bookmarkEnd w:id="8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2462"/>
        <w:gridCol w:w="2464"/>
        <w:gridCol w:w="2464"/>
        <w:gridCol w:w="2464"/>
      </w:tblGrid>
      <w:tr w:rsidR="00CF4325" w:rsidRPr="00184B12" w14:paraId="36614FD2" w14:textId="77777777" w:rsidTr="000B1CCB">
        <w:trPr>
          <w:trHeight w:val="884"/>
          <w:tblHeader/>
        </w:trPr>
        <w:tc>
          <w:tcPr>
            <w:tcW w:w="2462" w:type="dxa"/>
            <w:shd w:val="clear" w:color="auto" w:fill="00B050"/>
            <w:vAlign w:val="center"/>
          </w:tcPr>
          <w:p w14:paraId="2A038704" w14:textId="77777777" w:rsidR="00CF4325" w:rsidRPr="00184B12" w:rsidRDefault="00CF4325" w:rsidP="00184B12">
            <w:pPr>
              <w:rPr>
                <w:b/>
                <w:color w:val="FFFFFF"/>
                <w:sz w:val="28"/>
              </w:rPr>
            </w:pPr>
          </w:p>
        </w:tc>
        <w:tc>
          <w:tcPr>
            <w:tcW w:w="2464" w:type="dxa"/>
            <w:shd w:val="clear" w:color="auto" w:fill="00B050"/>
            <w:vAlign w:val="center"/>
          </w:tcPr>
          <w:p w14:paraId="645F5C93" w14:textId="77777777" w:rsidR="00CF4325" w:rsidRPr="00494AE2" w:rsidRDefault="00CF4325" w:rsidP="00184B12">
            <w:pPr>
              <w:pStyle w:val="TableText"/>
              <w:rPr>
                <w:b/>
                <w:color w:val="FFFFFF"/>
              </w:rPr>
            </w:pPr>
            <w:r w:rsidRPr="00494AE2">
              <w:rPr>
                <w:b/>
                <w:color w:val="FFFFFF"/>
              </w:rPr>
              <w:t>Group 1</w:t>
            </w:r>
          </w:p>
        </w:tc>
        <w:tc>
          <w:tcPr>
            <w:tcW w:w="2464" w:type="dxa"/>
            <w:shd w:val="clear" w:color="auto" w:fill="00B050"/>
            <w:vAlign w:val="center"/>
          </w:tcPr>
          <w:p w14:paraId="396F4F1E" w14:textId="77777777" w:rsidR="00CF4325" w:rsidRPr="00494AE2" w:rsidRDefault="00CF4325" w:rsidP="00184B12">
            <w:pPr>
              <w:pStyle w:val="TableText"/>
              <w:rPr>
                <w:b/>
                <w:color w:val="FFFFFF"/>
              </w:rPr>
            </w:pPr>
            <w:r w:rsidRPr="00494AE2">
              <w:rPr>
                <w:b/>
                <w:color w:val="FFFFFF"/>
              </w:rPr>
              <w:t>Group 2</w:t>
            </w:r>
          </w:p>
        </w:tc>
        <w:tc>
          <w:tcPr>
            <w:tcW w:w="2464" w:type="dxa"/>
            <w:shd w:val="clear" w:color="auto" w:fill="00B050"/>
            <w:vAlign w:val="center"/>
          </w:tcPr>
          <w:p w14:paraId="7E3AF1F5" w14:textId="77777777" w:rsidR="00CF4325" w:rsidRPr="00494AE2" w:rsidRDefault="00CF4325" w:rsidP="00184B12">
            <w:pPr>
              <w:pStyle w:val="TableText"/>
              <w:rPr>
                <w:b/>
                <w:color w:val="FFFFFF"/>
              </w:rPr>
            </w:pPr>
            <w:r w:rsidRPr="00494AE2">
              <w:rPr>
                <w:b/>
                <w:color w:val="FFFFFF"/>
              </w:rPr>
              <w:t>Group 3</w:t>
            </w:r>
          </w:p>
        </w:tc>
      </w:tr>
      <w:tr w:rsidR="00CF4325" w14:paraId="57B1374E" w14:textId="77777777" w:rsidTr="00B77E27">
        <w:tc>
          <w:tcPr>
            <w:tcW w:w="2462" w:type="dxa"/>
            <w:shd w:val="clear" w:color="auto" w:fill="CBE9D3"/>
          </w:tcPr>
          <w:p w14:paraId="4E400308" w14:textId="77777777" w:rsidR="00CF4325" w:rsidRPr="00494AE2" w:rsidRDefault="00CF4325" w:rsidP="00B77E27">
            <w:pPr>
              <w:pStyle w:val="TableText"/>
            </w:pPr>
            <w:r w:rsidRPr="00494AE2">
              <w:t xml:space="preserve">Peak consumption time </w:t>
            </w:r>
          </w:p>
        </w:tc>
        <w:tc>
          <w:tcPr>
            <w:tcW w:w="2464" w:type="dxa"/>
            <w:shd w:val="clear" w:color="auto" w:fill="FFFFFF"/>
          </w:tcPr>
          <w:p w14:paraId="08C11849" w14:textId="77777777" w:rsidR="00CF4325" w:rsidRPr="00494AE2" w:rsidRDefault="00CF4325" w:rsidP="00B77E27">
            <w:pPr>
              <w:pStyle w:val="TableText"/>
            </w:pPr>
            <w:r w:rsidRPr="00494AE2">
              <w:t xml:space="preserve">0600-0800 </w:t>
            </w:r>
          </w:p>
        </w:tc>
        <w:tc>
          <w:tcPr>
            <w:tcW w:w="2464" w:type="dxa"/>
            <w:shd w:val="clear" w:color="auto" w:fill="FFFFFF"/>
          </w:tcPr>
          <w:p w14:paraId="72CD5BD8" w14:textId="77777777" w:rsidR="00CF4325" w:rsidRPr="00494AE2" w:rsidRDefault="00CF4325" w:rsidP="00B77E27">
            <w:pPr>
              <w:pStyle w:val="TableText"/>
            </w:pPr>
            <w:r w:rsidRPr="00494AE2">
              <w:t xml:space="preserve">0800-1000 </w:t>
            </w:r>
          </w:p>
        </w:tc>
        <w:tc>
          <w:tcPr>
            <w:tcW w:w="2464" w:type="dxa"/>
            <w:shd w:val="clear" w:color="auto" w:fill="FFFFFF"/>
          </w:tcPr>
          <w:p w14:paraId="4B495791" w14:textId="77777777" w:rsidR="00CF4325" w:rsidRPr="00494AE2" w:rsidRDefault="00CF4325" w:rsidP="00B77E27">
            <w:pPr>
              <w:pStyle w:val="TableText"/>
            </w:pPr>
            <w:r w:rsidRPr="00494AE2">
              <w:t xml:space="preserve">1000-1200 </w:t>
            </w:r>
          </w:p>
        </w:tc>
      </w:tr>
      <w:tr w:rsidR="00CF4325" w14:paraId="648D107A" w14:textId="77777777" w:rsidTr="00B77E27">
        <w:tc>
          <w:tcPr>
            <w:tcW w:w="2462" w:type="dxa"/>
            <w:shd w:val="clear" w:color="auto" w:fill="CBE9D3"/>
          </w:tcPr>
          <w:p w14:paraId="44A39F2D" w14:textId="77777777" w:rsidR="00CF4325" w:rsidRPr="00494AE2" w:rsidRDefault="00CF4325" w:rsidP="00B77E27">
            <w:pPr>
              <w:pStyle w:val="TableText"/>
            </w:pPr>
            <w:r w:rsidRPr="00494AE2">
              <w:t xml:space="preserve">Potential name </w:t>
            </w:r>
          </w:p>
        </w:tc>
        <w:tc>
          <w:tcPr>
            <w:tcW w:w="2464" w:type="dxa"/>
            <w:shd w:val="clear" w:color="auto" w:fill="FFFFFF"/>
          </w:tcPr>
          <w:p w14:paraId="541E5424" w14:textId="77777777" w:rsidR="00CF4325" w:rsidRPr="00494AE2" w:rsidRDefault="00CF4325" w:rsidP="00B77E27">
            <w:pPr>
              <w:pStyle w:val="TableText"/>
            </w:pPr>
            <w:r w:rsidRPr="00494AE2">
              <w:t xml:space="preserve">Early risers </w:t>
            </w:r>
          </w:p>
        </w:tc>
        <w:tc>
          <w:tcPr>
            <w:tcW w:w="2464" w:type="dxa"/>
            <w:shd w:val="clear" w:color="auto" w:fill="FFFFFF"/>
          </w:tcPr>
          <w:p w14:paraId="2A8EDE45" w14:textId="77777777" w:rsidR="00CF4325" w:rsidRPr="00494AE2" w:rsidRDefault="00CF4325" w:rsidP="00B77E27">
            <w:pPr>
              <w:pStyle w:val="TableText"/>
            </w:pPr>
            <w:r w:rsidRPr="00494AE2">
              <w:t xml:space="preserve">Transitionals </w:t>
            </w:r>
          </w:p>
        </w:tc>
        <w:tc>
          <w:tcPr>
            <w:tcW w:w="2464" w:type="dxa"/>
            <w:shd w:val="clear" w:color="auto" w:fill="FFFFFF"/>
          </w:tcPr>
          <w:p w14:paraId="45F1B3D7" w14:textId="77777777" w:rsidR="00CF4325" w:rsidRPr="00494AE2" w:rsidRDefault="00CF4325" w:rsidP="00B77E27">
            <w:pPr>
              <w:pStyle w:val="TableText"/>
            </w:pPr>
            <w:r w:rsidRPr="00494AE2">
              <w:t xml:space="preserve">Late risers </w:t>
            </w:r>
          </w:p>
        </w:tc>
      </w:tr>
      <w:tr w:rsidR="00CF4325" w14:paraId="03A63CC5" w14:textId="77777777" w:rsidTr="00B77E27">
        <w:tc>
          <w:tcPr>
            <w:tcW w:w="2462" w:type="dxa"/>
            <w:shd w:val="clear" w:color="auto" w:fill="CBE9D3"/>
          </w:tcPr>
          <w:p w14:paraId="12BDFC34" w14:textId="77777777" w:rsidR="00CF4325" w:rsidRPr="00494AE2" w:rsidRDefault="00CF4325" w:rsidP="00B77E27">
            <w:pPr>
              <w:pStyle w:val="TableText"/>
            </w:pPr>
            <w:r w:rsidRPr="00494AE2">
              <w:t xml:space="preserve">Water efficiency strategy </w:t>
            </w:r>
          </w:p>
        </w:tc>
        <w:tc>
          <w:tcPr>
            <w:tcW w:w="2464" w:type="dxa"/>
            <w:shd w:val="clear" w:color="auto" w:fill="FFFFFF"/>
          </w:tcPr>
          <w:p w14:paraId="1D810F3D" w14:textId="77777777" w:rsidR="00CF4325" w:rsidRPr="00494AE2" w:rsidRDefault="00CF4325" w:rsidP="00B77E27">
            <w:pPr>
              <w:pStyle w:val="TableText"/>
            </w:pPr>
            <w:r w:rsidRPr="00494AE2">
              <w:t xml:space="preserve">Minimum effort and impact on busy lives: e.g. plumber retrofits toilets, showers and taps. </w:t>
            </w:r>
          </w:p>
        </w:tc>
        <w:tc>
          <w:tcPr>
            <w:tcW w:w="2464" w:type="dxa"/>
            <w:shd w:val="clear" w:color="auto" w:fill="FFFFFF"/>
          </w:tcPr>
          <w:p w14:paraId="7B326169" w14:textId="77777777" w:rsidR="00CF4325" w:rsidRPr="00494AE2" w:rsidRDefault="00CF4325" w:rsidP="00B77E27">
            <w:pPr>
              <w:pStyle w:val="TableText"/>
            </w:pPr>
            <w:r w:rsidRPr="00494AE2">
              <w:t xml:space="preserve">Review case-by-case, further behaviour change may be limited. Possible target reduced external use </w:t>
            </w:r>
          </w:p>
        </w:tc>
        <w:tc>
          <w:tcPr>
            <w:tcW w:w="2464" w:type="dxa"/>
            <w:shd w:val="clear" w:color="auto" w:fill="FFFFFF"/>
          </w:tcPr>
          <w:p w14:paraId="56CFF992" w14:textId="77777777" w:rsidR="00CF4325" w:rsidRPr="00494AE2" w:rsidRDefault="00CF4325" w:rsidP="00B77E27">
            <w:pPr>
              <w:pStyle w:val="TableText"/>
            </w:pPr>
            <w:r w:rsidRPr="00494AE2">
              <w:t xml:space="preserve">Target via social housing programmes for energy and water efficiency </w:t>
            </w:r>
          </w:p>
        </w:tc>
      </w:tr>
      <w:tr w:rsidR="00CF4325" w14:paraId="1A02784A" w14:textId="77777777" w:rsidTr="00B77E27">
        <w:tc>
          <w:tcPr>
            <w:tcW w:w="2462" w:type="dxa"/>
            <w:shd w:val="clear" w:color="auto" w:fill="CBE9D3"/>
          </w:tcPr>
          <w:p w14:paraId="1B76062B" w14:textId="77777777" w:rsidR="00CF4325" w:rsidRPr="00494AE2" w:rsidRDefault="00CF4325" w:rsidP="00B77E27">
            <w:pPr>
              <w:pStyle w:val="TableText"/>
            </w:pPr>
            <w:r w:rsidRPr="00494AE2">
              <w:t xml:space="preserve">Behaviour change options </w:t>
            </w:r>
          </w:p>
        </w:tc>
        <w:tc>
          <w:tcPr>
            <w:tcW w:w="2464" w:type="dxa"/>
            <w:shd w:val="clear" w:color="auto" w:fill="FFFFFF"/>
          </w:tcPr>
          <w:p w14:paraId="19D766BB" w14:textId="77777777" w:rsidR="00CF4325" w:rsidRPr="00494AE2" w:rsidRDefault="00CF4325" w:rsidP="00B77E27">
            <w:pPr>
              <w:pStyle w:val="TableText"/>
            </w:pPr>
            <w:r w:rsidRPr="00494AE2">
              <w:t xml:space="preserve">Limited. More efficient use of white goods via non-water specific social norms. Possibly more efficient external use. </w:t>
            </w:r>
          </w:p>
        </w:tc>
        <w:tc>
          <w:tcPr>
            <w:tcW w:w="2464" w:type="dxa"/>
            <w:shd w:val="clear" w:color="auto" w:fill="FFFFFF"/>
          </w:tcPr>
          <w:p w14:paraId="778CD5DE" w14:textId="77777777" w:rsidR="00CF4325" w:rsidRPr="00494AE2" w:rsidRDefault="00CF4325" w:rsidP="00B77E27">
            <w:pPr>
              <w:pStyle w:val="TableText"/>
            </w:pPr>
            <w:r w:rsidRPr="00494AE2">
              <w:t xml:space="preserve">Promote efficient external use and encourage this group to be water efficiency advocates. </w:t>
            </w:r>
          </w:p>
        </w:tc>
        <w:tc>
          <w:tcPr>
            <w:tcW w:w="2464" w:type="dxa"/>
            <w:shd w:val="clear" w:color="auto" w:fill="FFFFFF"/>
          </w:tcPr>
          <w:p w14:paraId="70F59FDB" w14:textId="77777777" w:rsidR="00CF4325" w:rsidRPr="00494AE2" w:rsidRDefault="00CF4325" w:rsidP="00B77E27">
            <w:pPr>
              <w:pStyle w:val="TableText"/>
            </w:pPr>
            <w:r w:rsidRPr="00494AE2">
              <w:t xml:space="preserve">Use non-water specific social norms. Consider community programmes. Promote via energy efficiency. </w:t>
            </w:r>
          </w:p>
        </w:tc>
      </w:tr>
      <w:tr w:rsidR="00CF4325" w14:paraId="61EB3C3C" w14:textId="77777777" w:rsidTr="00B77E27">
        <w:tc>
          <w:tcPr>
            <w:tcW w:w="2462" w:type="dxa"/>
            <w:shd w:val="clear" w:color="auto" w:fill="CBE9D3"/>
          </w:tcPr>
          <w:p w14:paraId="6BCD7FBA" w14:textId="77777777" w:rsidR="00CF4325" w:rsidRPr="00494AE2" w:rsidRDefault="00CF4325" w:rsidP="00B77E27">
            <w:pPr>
              <w:pStyle w:val="TableText"/>
            </w:pPr>
            <w:r w:rsidRPr="00494AE2">
              <w:t xml:space="preserve">Potential messaging media </w:t>
            </w:r>
          </w:p>
        </w:tc>
        <w:tc>
          <w:tcPr>
            <w:tcW w:w="2464" w:type="dxa"/>
            <w:shd w:val="clear" w:color="auto" w:fill="FFFFFF"/>
          </w:tcPr>
          <w:p w14:paraId="45AA0266" w14:textId="77777777" w:rsidR="00CF4325" w:rsidRPr="00494AE2" w:rsidRDefault="00CF4325" w:rsidP="00B77E27">
            <w:pPr>
              <w:pStyle w:val="TableText"/>
            </w:pPr>
            <w:r w:rsidRPr="00494AE2">
              <w:t xml:space="preserve">Email, text, social media </w:t>
            </w:r>
          </w:p>
        </w:tc>
        <w:tc>
          <w:tcPr>
            <w:tcW w:w="2464" w:type="dxa"/>
            <w:shd w:val="clear" w:color="auto" w:fill="FFFFFF"/>
          </w:tcPr>
          <w:p w14:paraId="262AD866" w14:textId="77777777" w:rsidR="00CF4325" w:rsidRPr="00494AE2" w:rsidRDefault="00CF4325" w:rsidP="00B77E27">
            <w:pPr>
              <w:pStyle w:val="TableText"/>
            </w:pPr>
            <w:r w:rsidRPr="00494AE2">
              <w:t xml:space="preserve">Email, leaflets in bills </w:t>
            </w:r>
          </w:p>
        </w:tc>
        <w:tc>
          <w:tcPr>
            <w:tcW w:w="2464" w:type="dxa"/>
            <w:shd w:val="clear" w:color="auto" w:fill="FFFFFF"/>
          </w:tcPr>
          <w:p w14:paraId="54BC969F" w14:textId="77777777" w:rsidR="00CF4325" w:rsidRPr="00494AE2" w:rsidRDefault="00CF4325" w:rsidP="00B77E27">
            <w:pPr>
              <w:pStyle w:val="TableText"/>
            </w:pPr>
            <w:r w:rsidRPr="00494AE2">
              <w:t xml:space="preserve">TV and social media </w:t>
            </w:r>
          </w:p>
        </w:tc>
      </w:tr>
    </w:tbl>
    <w:p w14:paraId="1872A7E9" w14:textId="77777777" w:rsidR="00005AAF" w:rsidRDefault="00005AAF" w:rsidP="00005AAF">
      <w:pPr>
        <w:pStyle w:val="Heading2"/>
      </w:pPr>
      <w:bookmarkStart w:id="87" w:name="_Toc490560326"/>
      <w:r>
        <w:t>Assessment of effectiveness</w:t>
      </w:r>
      <w:bookmarkEnd w:id="87"/>
      <w:r>
        <w:t xml:space="preserve"> </w:t>
      </w:r>
    </w:p>
    <w:p w14:paraId="01A04E85" w14:textId="77777777" w:rsidR="00606FD8" w:rsidRDefault="00D76C6C" w:rsidP="00606FD8">
      <w:r>
        <w:t xml:space="preserve">This section assesses the effectiveness of the behaviour change approaches in the reduction of household demand for water together with the factors that are related to the level of effectiveness. </w:t>
      </w:r>
      <w:r w:rsidR="00606FD8">
        <w:t>Key observations from this section are:</w:t>
      </w:r>
    </w:p>
    <w:p w14:paraId="7DF0F29E" w14:textId="77777777" w:rsidR="00606FD8" w:rsidRDefault="00606FD8" w:rsidP="00144C56">
      <w:pPr>
        <w:numPr>
          <w:ilvl w:val="0"/>
          <w:numId w:val="7"/>
        </w:numPr>
      </w:pPr>
      <w:r>
        <w:t>Outcome measures vary between projects reducing their comparability and limiting the confidence of findings.</w:t>
      </w:r>
    </w:p>
    <w:p w14:paraId="1F98A158" w14:textId="5E1C4355" w:rsidR="00606FD8" w:rsidRDefault="00606FD8" w:rsidP="00144C56">
      <w:pPr>
        <w:numPr>
          <w:ilvl w:val="0"/>
          <w:numId w:val="7"/>
        </w:numPr>
      </w:pPr>
      <w:r>
        <w:t>Overall, from the studies assessed interventions that combine water devices retrofit with face</w:t>
      </w:r>
      <w:r w:rsidR="00972344">
        <w:t>-</w:t>
      </w:r>
      <w:r>
        <w:t>to</w:t>
      </w:r>
      <w:r w:rsidR="00972344">
        <w:t>-</w:t>
      </w:r>
      <w:r>
        <w:t>face fitting and advice show great</w:t>
      </w:r>
      <w:r w:rsidR="00972344">
        <w:t>er</w:t>
      </w:r>
      <w:r>
        <w:t xml:space="preserve"> reduction</w:t>
      </w:r>
      <w:r w:rsidR="00972344">
        <w:t>s</w:t>
      </w:r>
      <w:r>
        <w:t xml:space="preserve"> in water demand.</w:t>
      </w:r>
    </w:p>
    <w:p w14:paraId="3D727B6B" w14:textId="53A1C8C9" w:rsidR="00606FD8" w:rsidRDefault="00606FD8" w:rsidP="00144C56">
      <w:pPr>
        <w:numPr>
          <w:ilvl w:val="0"/>
          <w:numId w:val="7"/>
        </w:numPr>
      </w:pPr>
      <w:r>
        <w:t>However, lack of good evaluation data remains an issue.  Two key area</w:t>
      </w:r>
      <w:r w:rsidR="00EB1084">
        <w:t>s</w:t>
      </w:r>
      <w:r w:rsidR="00972344">
        <w:t xml:space="preserve"> can be identified.  Firstly a</w:t>
      </w:r>
      <w:r w:rsidR="00EB1084">
        <w:t xml:space="preserve"> lack of good baseline data</w:t>
      </w:r>
      <w:r>
        <w:t xml:space="preserve"> and clear outcome measures if meter</w:t>
      </w:r>
      <w:r w:rsidR="00972344">
        <w:t xml:space="preserve">s are not in place and secondly a </w:t>
      </w:r>
      <w:r>
        <w:t>lack of detail in a number of studies on the intervention by which savings are made, making it impossible to unpack the key steps that lead to those savings.</w:t>
      </w:r>
    </w:p>
    <w:p w14:paraId="6BF59887" w14:textId="2D0B8C50" w:rsidR="00606FD8" w:rsidRDefault="00606FD8" w:rsidP="00144C56">
      <w:pPr>
        <w:numPr>
          <w:ilvl w:val="0"/>
          <w:numId w:val="7"/>
        </w:numPr>
      </w:pPr>
      <w:r>
        <w:t>There is some evidence that water savings may have a half life of 8.4 years but without details of how or why that would happen, apart from one study which suggested more sustained savings came from an intervention that combined retrofit with two-way face</w:t>
      </w:r>
      <w:r w:rsidR="00972344">
        <w:t>-</w:t>
      </w:r>
      <w:r>
        <w:t>to</w:t>
      </w:r>
      <w:r w:rsidR="00972344">
        <w:t>-</w:t>
      </w:r>
      <w:r>
        <w:t>face engagement.</w:t>
      </w:r>
    </w:p>
    <w:p w14:paraId="47E95905" w14:textId="770DB723" w:rsidR="00606FD8" w:rsidRDefault="00606FD8" w:rsidP="00144C56">
      <w:pPr>
        <w:numPr>
          <w:ilvl w:val="0"/>
          <w:numId w:val="7"/>
        </w:numPr>
      </w:pPr>
      <w:r>
        <w:lastRenderedPageBreak/>
        <w:t>Encouraging uptake of devices or advice repeats standard findings with respect to engagement – that face</w:t>
      </w:r>
      <w:r w:rsidR="00972344">
        <w:t>-</w:t>
      </w:r>
      <w:r>
        <w:t>to</w:t>
      </w:r>
      <w:r w:rsidR="00972344">
        <w:t>-</w:t>
      </w:r>
      <w:r>
        <w:t>face engagement with previous “warm ups” (e.g. email, letters) works best.</w:t>
      </w:r>
    </w:p>
    <w:p w14:paraId="18F4A67B" w14:textId="05F40CA8" w:rsidR="00CE2570" w:rsidRDefault="00606FD8" w:rsidP="00144C56">
      <w:pPr>
        <w:numPr>
          <w:ilvl w:val="0"/>
          <w:numId w:val="7"/>
        </w:numPr>
      </w:pPr>
      <w:r>
        <w:t xml:space="preserve">Only two interventions looked at behaviour change and </w:t>
      </w:r>
      <w:r w:rsidR="00972344">
        <w:t xml:space="preserve">the </w:t>
      </w:r>
      <w:r>
        <w:t>findings were inconclusive.</w:t>
      </w:r>
      <w:r w:rsidR="0059578C">
        <w:t xml:space="preserve"> </w:t>
      </w:r>
      <w:r w:rsidR="00CE2570">
        <w:t>Financial measures are suggested as a way of reducing water use, however work is needed to unpack the specific role of awareness campaigns alongside other tools</w:t>
      </w:r>
      <w:r w:rsidR="0059578C">
        <w:t>.</w:t>
      </w:r>
    </w:p>
    <w:p w14:paraId="7CA376C0" w14:textId="72E5206D" w:rsidR="00CE2570" w:rsidRDefault="00CE2570" w:rsidP="00144C56">
      <w:pPr>
        <w:numPr>
          <w:ilvl w:val="0"/>
          <w:numId w:val="7"/>
        </w:numPr>
      </w:pPr>
      <w:r>
        <w:t>“Smart” feedback to customers on water use should be tailored to existing valued devices e.g</w:t>
      </w:r>
      <w:r w:rsidR="0059578C">
        <w:t>.</w:t>
      </w:r>
      <w:r>
        <w:t xml:space="preserve"> mobile phones but is no guarantee of behaviour change in itself.</w:t>
      </w:r>
    </w:p>
    <w:p w14:paraId="260F9B30" w14:textId="77777777" w:rsidR="00CE2570" w:rsidRDefault="00CE2570" w:rsidP="00144C56">
      <w:pPr>
        <w:numPr>
          <w:ilvl w:val="0"/>
          <w:numId w:val="7"/>
        </w:numPr>
        <w:ind w:left="714" w:hanging="357"/>
      </w:pPr>
      <w:r>
        <w:t>Metering is shown generally to reduce water use, however there are issues of social equity and more work is needed to understand the mechanisms behind any reductions and their sustainability over time.</w:t>
      </w:r>
    </w:p>
    <w:p w14:paraId="3FC14898" w14:textId="77777777" w:rsidR="00CE2570" w:rsidRDefault="00CE2570" w:rsidP="00144C56">
      <w:pPr>
        <w:numPr>
          <w:ilvl w:val="0"/>
          <w:numId w:val="7"/>
        </w:numPr>
        <w:ind w:left="714" w:hanging="357"/>
      </w:pPr>
      <w:r>
        <w:t>A range of factors were found to affect effectiveness of interven</w:t>
      </w:r>
      <w:r w:rsidR="00723087">
        <w:t>t</w:t>
      </w:r>
      <w:r>
        <w:t>ions:</w:t>
      </w:r>
    </w:p>
    <w:p w14:paraId="750AC5FC" w14:textId="77777777" w:rsidR="00CE2570" w:rsidRDefault="00723087" w:rsidP="00144C56">
      <w:pPr>
        <w:pStyle w:val="ListParagraph"/>
        <w:numPr>
          <w:ilvl w:val="1"/>
          <w:numId w:val="69"/>
        </w:numPr>
        <w:ind w:left="1434" w:hanging="357"/>
        <w:contextualSpacing w:val="0"/>
      </w:pPr>
      <w:r>
        <w:t>Information and products need to be from trusted sources</w:t>
      </w:r>
    </w:p>
    <w:p w14:paraId="395A3B6D" w14:textId="77777777" w:rsidR="00723087" w:rsidRDefault="00723087" w:rsidP="00144C56">
      <w:pPr>
        <w:pStyle w:val="ListParagraph"/>
        <w:numPr>
          <w:ilvl w:val="1"/>
          <w:numId w:val="69"/>
        </w:numPr>
        <w:ind w:left="1434" w:hanging="357"/>
        <w:contextualSpacing w:val="0"/>
      </w:pPr>
      <w:r>
        <w:t>Knowledge of water saving devices can increase uptake</w:t>
      </w:r>
    </w:p>
    <w:p w14:paraId="709DE873" w14:textId="0250D2A1" w:rsidR="008D3FE0" w:rsidRPr="005F7FCD" w:rsidRDefault="00723087" w:rsidP="00144C56">
      <w:pPr>
        <w:pStyle w:val="ListParagraph"/>
        <w:numPr>
          <w:ilvl w:val="1"/>
          <w:numId w:val="69"/>
        </w:numPr>
        <w:ind w:left="1434" w:hanging="357"/>
        <w:contextualSpacing w:val="0"/>
      </w:pPr>
      <w:r>
        <w:t>Perceptions of what is normal use varies across the population and this could influence willingness to engage in water saving.  It could be a useful place to target awareness campaigns.</w:t>
      </w:r>
    </w:p>
    <w:p w14:paraId="061CB502" w14:textId="77777777" w:rsidR="00D76C6C" w:rsidRPr="0078693E" w:rsidRDefault="00D76C6C" w:rsidP="00397192">
      <w:pPr>
        <w:pStyle w:val="Heading3"/>
      </w:pPr>
      <w:r w:rsidRPr="000D1387">
        <w:t>Outcome</w:t>
      </w:r>
      <w:r w:rsidRPr="0078693E">
        <w:t xml:space="preserve"> measurements</w:t>
      </w:r>
    </w:p>
    <w:p w14:paraId="1658CBB2" w14:textId="658FA27B" w:rsidR="00D76C6C" w:rsidRDefault="00D76C6C" w:rsidP="00D76C6C">
      <w:r>
        <w:t>Analysing effectiveness is complicated by different outcome</w:t>
      </w:r>
      <w:r w:rsidR="00A406A6">
        <w:t xml:space="preserve"> measure</w:t>
      </w:r>
      <w:r>
        <w:t xml:space="preserve">s </w:t>
      </w:r>
      <w:r w:rsidR="00A406A6">
        <w:t xml:space="preserve">used </w:t>
      </w:r>
      <w:r>
        <w:t xml:space="preserve">by different projects.  Ideally, the outcome measure would be reduction in household demand measured </w:t>
      </w:r>
      <w:r w:rsidR="00A406A6">
        <w:t>by actual</w:t>
      </w:r>
      <w:r>
        <w:t xml:space="preserve"> consumption</w:t>
      </w:r>
      <w:r w:rsidR="00A406A6">
        <w:t>:</w:t>
      </w:r>
    </w:p>
    <w:p w14:paraId="678B2774" w14:textId="525933E8" w:rsidR="00D76C6C" w:rsidRDefault="00D76C6C" w:rsidP="001D029D">
      <w:pPr>
        <w:numPr>
          <w:ilvl w:val="0"/>
          <w:numId w:val="19"/>
        </w:numPr>
      </w:pPr>
      <w:r>
        <w:t xml:space="preserve">Actual consumption – changes in the consumption per household or per capita measured through water meters, sometimes with micro-component analysis. (e.g. </w:t>
      </w:r>
      <w:r w:rsidR="000F26AD">
        <w:t xml:space="preserve">Ashton </w:t>
      </w:r>
      <w:r w:rsidR="000D1387" w:rsidRPr="000D1387">
        <w:rPr>
          <w:i/>
        </w:rPr>
        <w:t>et al.</w:t>
      </w:r>
      <w:r w:rsidR="000F26AD">
        <w:t>, 2016; UKWIR, 2016;</w:t>
      </w:r>
      <w:r>
        <w:t xml:space="preserve"> Ripley and Openshaw, 2009).  This is also usually linked to measuring how long any changes in consumption might be sustained.</w:t>
      </w:r>
    </w:p>
    <w:p w14:paraId="60758B65" w14:textId="77777777" w:rsidR="00D76C6C" w:rsidRDefault="00D76C6C" w:rsidP="00D76C6C">
      <w:r>
        <w:t>However, not all studies have access to consumption data, not least because not all households in the UK are on water meters.  The “Saving Water Swindon” (Jordan, 2012) used estimated consumption</w:t>
      </w:r>
      <w:r w:rsidR="00A406A6">
        <w:t>:</w:t>
      </w:r>
    </w:p>
    <w:p w14:paraId="18717E01" w14:textId="77777777" w:rsidR="00D76C6C" w:rsidRDefault="00AF0CB7" w:rsidP="001D029D">
      <w:pPr>
        <w:numPr>
          <w:ilvl w:val="0"/>
          <w:numId w:val="19"/>
        </w:numPr>
      </w:pPr>
      <w:r>
        <w:lastRenderedPageBreak/>
        <w:t>Estimated consumption -</w:t>
      </w:r>
      <w:r w:rsidR="00D76C6C">
        <w:t xml:space="preserve"> changes in the estimated consumption per household or per </w:t>
      </w:r>
      <w:r w:rsidR="00912991">
        <w:t>capita</w:t>
      </w:r>
      <w:r w:rsidR="00D76C6C">
        <w:t>, estimated by knowledge of the number of water saving devices provided or installed using Ofwat estimates</w:t>
      </w:r>
      <w:r w:rsidR="00D76C6C">
        <w:rPr>
          <w:rStyle w:val="FootnoteReference"/>
        </w:rPr>
        <w:footnoteReference w:id="32"/>
      </w:r>
      <w:r w:rsidR="00D76C6C">
        <w:t xml:space="preserve">.  </w:t>
      </w:r>
    </w:p>
    <w:p w14:paraId="54FBBDCF" w14:textId="77777777" w:rsidR="00D76C6C" w:rsidRDefault="00A406A6" w:rsidP="001D029D">
      <w:pPr>
        <w:numPr>
          <w:ilvl w:val="0"/>
          <w:numId w:val="18"/>
        </w:numPr>
      </w:pPr>
      <w:r>
        <w:t>Other projects have behavioural, awareness and attitude change as their outcome measures:</w:t>
      </w:r>
      <w:r w:rsidR="00C95DEE">
        <w:t xml:space="preserve"> </w:t>
      </w:r>
      <w:r w:rsidR="00AF0CB7">
        <w:t xml:space="preserve">Behaviour change - </w:t>
      </w:r>
      <w:r w:rsidR="00D76C6C">
        <w:t>surveys assessing self-report changes in behaviour such as installation of water saving devices and changes to washing routines (e.g</w:t>
      </w:r>
      <w:r w:rsidR="000F26AD">
        <w:t>.</w:t>
      </w:r>
      <w:r w:rsidR="00D76C6C">
        <w:t xml:space="preserve"> Jordan, 2012)</w:t>
      </w:r>
      <w:r w:rsidR="000F26AD">
        <w:t>.</w:t>
      </w:r>
    </w:p>
    <w:p w14:paraId="58AD990C" w14:textId="77777777" w:rsidR="00D76C6C" w:rsidRDefault="00D76C6C" w:rsidP="001D029D">
      <w:pPr>
        <w:numPr>
          <w:ilvl w:val="0"/>
          <w:numId w:val="18"/>
        </w:numPr>
      </w:pPr>
      <w:r>
        <w:t>Awareness and attitude change (e.g</w:t>
      </w:r>
      <w:r w:rsidR="000F26AD">
        <w:t>.</w:t>
      </w:r>
      <w:r>
        <w:t xml:space="preserve"> Energy Savings Trust and Waterwise, 2011)</w:t>
      </w:r>
      <w:r w:rsidR="000F26AD">
        <w:t>.</w:t>
      </w:r>
    </w:p>
    <w:p w14:paraId="16D53BF3" w14:textId="147AE0A0" w:rsidR="00D76C6C" w:rsidRDefault="00D76C6C" w:rsidP="00D76C6C">
      <w:r>
        <w:t>Some projects measure both actual consumption and changes in attitudes and behaviour (e.g.</w:t>
      </w:r>
      <w:r w:rsidR="000F26AD">
        <w:t xml:space="preserve"> </w:t>
      </w:r>
      <w:r w:rsidR="00A406A6">
        <w:t>UKWIR, 2016; Riley and Openshaw, 2009)</w:t>
      </w:r>
      <w:r w:rsidR="00DB3CCE">
        <w:t>.</w:t>
      </w:r>
    </w:p>
    <w:p w14:paraId="0D69A3E9" w14:textId="77777777" w:rsidR="00D76C6C" w:rsidRPr="0078693E" w:rsidRDefault="00D76C6C" w:rsidP="00397192">
      <w:pPr>
        <w:pStyle w:val="Heading3"/>
      </w:pPr>
      <w:r w:rsidRPr="0078693E">
        <w:t>Retrofitting interventions</w:t>
      </w:r>
    </w:p>
    <w:p w14:paraId="28C1D1D3" w14:textId="0408E5D5" w:rsidR="00D76C6C" w:rsidRDefault="00D76C6C" w:rsidP="00D76C6C">
      <w:r>
        <w:t>The main types of interventions reported in the papers reviewed were domestic retrofitting interventions of water saving devices usually with some type of information provision or two-way information sharing and engagement.  4 papers reported on individual interventions (Jordan, 201</w:t>
      </w:r>
      <w:r w:rsidR="007F7AB3">
        <w:t>2</w:t>
      </w:r>
      <w:r>
        <w:t>;</w:t>
      </w:r>
      <w:r w:rsidR="000F26AD">
        <w:t xml:space="preserve"> </w:t>
      </w:r>
      <w:r>
        <w:t xml:space="preserve">Ross, 2015, Sharp </w:t>
      </w:r>
      <w:r w:rsidR="000D1387" w:rsidRPr="000D1387">
        <w:rPr>
          <w:i/>
        </w:rPr>
        <w:t>et al.</w:t>
      </w:r>
      <w:r>
        <w:t>, 2015; Riley and Openshaw, 2009)</w:t>
      </w:r>
      <w:r w:rsidR="00E96373">
        <w:t>,</w:t>
      </w:r>
      <w:r>
        <w:t xml:space="preserve"> </w:t>
      </w:r>
      <w:r w:rsidR="000F26AD">
        <w:t>three</w:t>
      </w:r>
      <w:r>
        <w:t xml:space="preserve"> papers were meta-analyses of a number of interventions (Ashton </w:t>
      </w:r>
      <w:r w:rsidR="000D1387" w:rsidRPr="000D1387">
        <w:rPr>
          <w:i/>
        </w:rPr>
        <w:t>et al.</w:t>
      </w:r>
      <w:r>
        <w:t xml:space="preserve">, 2015; Omambala, 2010; Omambala </w:t>
      </w:r>
      <w:r w:rsidR="000D1387" w:rsidRPr="000D1387">
        <w:rPr>
          <w:i/>
        </w:rPr>
        <w:t>et al.</w:t>
      </w:r>
      <w:r>
        <w:t>, 2011).</w:t>
      </w:r>
    </w:p>
    <w:p w14:paraId="2E9B5DA0" w14:textId="5D8095B4" w:rsidR="00D76C6C" w:rsidRDefault="00D76C6C" w:rsidP="00D76C6C">
      <w:r>
        <w:t xml:space="preserve">Overall, </w:t>
      </w:r>
      <w:r w:rsidR="00A406A6">
        <w:t>within this intervention category</w:t>
      </w:r>
      <w:r w:rsidR="0083066B">
        <w:t xml:space="preserve">, </w:t>
      </w:r>
      <w:r>
        <w:t>the findings suggest that retrofitting</w:t>
      </w:r>
      <w:r w:rsidR="00A406A6" w:rsidRPr="00A406A6">
        <w:t xml:space="preserve"> </w:t>
      </w:r>
      <w:r w:rsidR="00A406A6">
        <w:t>water saving devices</w:t>
      </w:r>
      <w:r>
        <w:t xml:space="preserve"> carried out within a home makeover/visit by a trained plumber </w:t>
      </w:r>
      <w:r w:rsidR="00A406A6">
        <w:t xml:space="preserve">who also provides water saving advice </w:t>
      </w:r>
      <w:r>
        <w:t>is likely to achieve the greatest savings in water</w:t>
      </w:r>
      <w:r w:rsidR="004B02E2">
        <w:t xml:space="preserve"> use</w:t>
      </w:r>
      <w:r w:rsidR="00A406A6" w:rsidRPr="00A406A6">
        <w:t xml:space="preserve"> </w:t>
      </w:r>
      <w:r w:rsidR="00A406A6">
        <w:t>compared with self-install or home visits without advice</w:t>
      </w:r>
      <w:r>
        <w:t>. There are three studies that test this directly</w:t>
      </w:r>
      <w:r w:rsidR="000F26AD">
        <w:t xml:space="preserve"> (Ross, 2015; Jordan, </w:t>
      </w:r>
      <w:r w:rsidR="002B613E">
        <w:t xml:space="preserve">2012 </w:t>
      </w:r>
      <w:r w:rsidR="000F26AD">
        <w:t xml:space="preserve">and </w:t>
      </w:r>
      <w:r>
        <w:t>Riley and Openshaw, 2009).</w:t>
      </w:r>
    </w:p>
    <w:p w14:paraId="19639207" w14:textId="4211418C" w:rsidR="00D76C6C" w:rsidRPr="00C9287E" w:rsidRDefault="000F26AD" w:rsidP="00D76C6C">
      <w:pPr>
        <w:rPr>
          <w:i/>
        </w:rPr>
      </w:pPr>
      <w:r>
        <w:t>Ross</w:t>
      </w:r>
      <w:r w:rsidR="00D76C6C">
        <w:t xml:space="preserve"> (2015) presents an evaluation the H2eco Phase 10 project run by Essex and Suffolk Water.  The H2eco project run by Essex and Suffolk has had 10 phases and has been run since 2007</w:t>
      </w:r>
      <w:r w:rsidR="000F11A4">
        <w:t xml:space="preserve"> </w:t>
      </w:r>
      <w:r w:rsidR="00D76C6C">
        <w:t xml:space="preserve">and won the Sustainable Water Industry Group award for best domestic retrofit project in 2013.  Ashton </w:t>
      </w:r>
      <w:r w:rsidR="000D1387" w:rsidRPr="000D1387">
        <w:rPr>
          <w:i/>
        </w:rPr>
        <w:t>et al.</w:t>
      </w:r>
      <w:r w:rsidR="00D76C6C">
        <w:t xml:space="preserve"> (2015) use the first 9 phases in their meta</w:t>
      </w:r>
      <w:r w:rsidR="0083066B">
        <w:t>-a</w:t>
      </w:r>
      <w:r w:rsidR="00D76C6C">
        <w:t xml:space="preserve">nalysis.  In this </w:t>
      </w:r>
      <w:r w:rsidR="0083066B">
        <w:t xml:space="preserve">phase </w:t>
      </w:r>
      <w:r w:rsidR="00D76C6C">
        <w:t>they compared two groups of customers where both groups received an H2eco visit from a trained plumber to install water saving devices but one group also received information on how to change behaviours to increase water saving (the H2eco style appointments</w:t>
      </w:r>
      <w:r w:rsidR="0083066B">
        <w:t>:</w:t>
      </w:r>
      <w:r w:rsidR="00D76C6C">
        <w:t xml:space="preserve"> see 5.2 for details).  The other group was called the “Product only” group.  This was in order to understand the effect of providing the behaviour change information.  The sample size was large with 745 in one group and 750 in the other group.  As well as water saving measures the study gathered survey information on customer satisfaction, perceived water savings and behaviour changes.  Care was taken to match the two groups </w:t>
      </w:r>
      <w:r w:rsidR="00D76C6C">
        <w:lastRenderedPageBreak/>
        <w:t xml:space="preserve">in terms of geographical location and size of household.  Whilst there was little difference in the uptake of devices there was a difference in terms of water savings.  Specifically, the H2eco group had an average saving of 24.9 litres/property/day and the product only group had an average of 18.0 l/prop/day giving a difference between </w:t>
      </w:r>
      <w:r w:rsidR="00D76C6C" w:rsidRPr="00C85A2B">
        <w:t>appointment types of 7 litres/property/day.</w:t>
      </w:r>
      <w:r w:rsidR="00D76C6C">
        <w:t xml:space="preserve">  The author concludes that:</w:t>
      </w:r>
      <w:r w:rsidR="00D76C6C" w:rsidRPr="00C9287E">
        <w:rPr>
          <w:i/>
        </w:rPr>
        <w:t xml:space="preserve"> </w:t>
      </w:r>
      <w:r w:rsidR="0083066B">
        <w:rPr>
          <w:i/>
        </w:rPr>
        <w:t>“</w:t>
      </w:r>
      <w:r w:rsidR="00D76C6C" w:rsidRPr="00C9287E">
        <w:rPr>
          <w:i/>
        </w:rPr>
        <w:t xml:space="preserve">This indicates that </w:t>
      </w:r>
      <w:r w:rsidR="00D76C6C" w:rsidRPr="00C9287E">
        <w:rPr>
          <w:b/>
          <w:i/>
        </w:rPr>
        <w:t xml:space="preserve">H2eco style </w:t>
      </w:r>
      <w:r w:rsidR="00D76C6C" w:rsidRPr="00C9287E">
        <w:rPr>
          <w:i/>
        </w:rPr>
        <w:t xml:space="preserve">appointments saved a significant 38% more water on average when compared to the </w:t>
      </w:r>
      <w:r w:rsidR="00D76C6C" w:rsidRPr="00C9287E">
        <w:rPr>
          <w:b/>
          <w:i/>
        </w:rPr>
        <w:t>product only</w:t>
      </w:r>
      <w:r w:rsidR="00D76C6C" w:rsidRPr="00C9287E">
        <w:rPr>
          <w:i/>
        </w:rPr>
        <w:t xml:space="preserve"> appointments.</w:t>
      </w:r>
      <w:r w:rsidR="00D76C6C">
        <w:rPr>
          <w:i/>
        </w:rPr>
        <w:t>” (</w:t>
      </w:r>
      <w:r w:rsidR="00D76C6C" w:rsidRPr="00C9287E">
        <w:t>Ross, 2015</w:t>
      </w:r>
      <w:r>
        <w:t>:</w:t>
      </w:r>
      <w:r w:rsidR="00D76C6C" w:rsidRPr="00C9287E">
        <w:t>28)</w:t>
      </w:r>
      <w:r w:rsidR="00D76C6C">
        <w:t>.  No statistical tests of significance were carried out on these figures.  The authors attribute th</w:t>
      </w:r>
      <w:r w:rsidR="00285CCC">
        <w:t xml:space="preserve">e difference </w:t>
      </w:r>
      <w:r w:rsidR="00D76C6C">
        <w:t>to the extra information given</w:t>
      </w:r>
      <w:r w:rsidR="00105EFF" w:rsidRPr="00105EFF">
        <w:t xml:space="preserve"> </w:t>
      </w:r>
      <w:r w:rsidR="00105EFF">
        <w:t>to the customer by the plumber</w:t>
      </w:r>
      <w:r w:rsidR="00D76C6C">
        <w:t xml:space="preserve"> in the H2eco condition on </w:t>
      </w:r>
      <w:r w:rsidR="00105EFF">
        <w:t xml:space="preserve">their </w:t>
      </w:r>
      <w:r w:rsidR="00D76C6C">
        <w:t xml:space="preserve">current </w:t>
      </w:r>
      <w:r w:rsidR="00105EFF">
        <w:t xml:space="preserve">water </w:t>
      </w:r>
      <w:r w:rsidR="00D76C6C">
        <w:t xml:space="preserve">use, how much </w:t>
      </w:r>
      <w:r w:rsidR="00105EFF">
        <w:t>money they could</w:t>
      </w:r>
      <w:r w:rsidR="00D76C6C">
        <w:t xml:space="preserve"> save from the installation of the devices</w:t>
      </w:r>
      <w:r w:rsidR="00105EFF">
        <w:t>,</w:t>
      </w:r>
      <w:r w:rsidR="00D76C6C">
        <w:t xml:space="preserve"> and information on how to save water in the future. </w:t>
      </w:r>
    </w:p>
    <w:p w14:paraId="1BE5D449" w14:textId="77777777" w:rsidR="00D76C6C" w:rsidRDefault="00D76C6C" w:rsidP="00D76C6C">
      <w:r>
        <w:t>Riley and Openshaw (2009) piloted and evaluated a retrofitting project the Twerton Wessex Water Efficiency project which combined retrofit of blocks of flats with engagement activities (see section 5.2 for details)</w:t>
      </w:r>
      <w:r w:rsidRPr="00A207E0">
        <w:t xml:space="preserve">. </w:t>
      </w:r>
      <w:r w:rsidR="000F26AD">
        <w:t xml:space="preserve"> </w:t>
      </w:r>
      <w:r w:rsidRPr="00A207E0">
        <w:t xml:space="preserve">A combination of quantitative and qualitative research techniques were used to monitor and evaluate the water efficiency values, attitudes and behaviours of the study populations, </w:t>
      </w:r>
      <w:r>
        <w:t>and the</w:t>
      </w:r>
      <w:r w:rsidRPr="00A207E0">
        <w:t xml:space="preserve"> projects used control group</w:t>
      </w:r>
      <w:r>
        <w:t xml:space="preserve">s </w:t>
      </w:r>
      <w:r w:rsidRPr="00A207E0">
        <w:t>to enable the evaluation of the impact attributed to the intervention.</w:t>
      </w:r>
      <w:r>
        <w:t xml:space="preserve">  </w:t>
      </w:r>
    </w:p>
    <w:p w14:paraId="5B0DC1C5" w14:textId="65006B2A" w:rsidR="00D76C6C" w:rsidRDefault="00D76C6C" w:rsidP="00D76C6C">
      <w:r w:rsidRPr="00383CD3">
        <w:t>The project tested the interventions in three groups delivering a ‘Device only’ intervention, an ‘Engagement only’ intervention and a combination of the two.</w:t>
      </w:r>
      <w:r w:rsidR="000F26AD">
        <w:t xml:space="preserve"> </w:t>
      </w:r>
      <w:r w:rsidRPr="00383CD3">
        <w:t xml:space="preserve"> </w:t>
      </w:r>
      <w:r>
        <w:t>R</w:t>
      </w:r>
      <w:r w:rsidRPr="00383CD3">
        <w:t xml:space="preserve">esults </w:t>
      </w:r>
      <w:r>
        <w:t xml:space="preserve">show </w:t>
      </w:r>
      <w:r w:rsidRPr="00383CD3">
        <w:t>the comparative efficiency of different interventions in changing behaviours and delivering water savings.</w:t>
      </w:r>
      <w:r w:rsidR="000F26AD">
        <w:t xml:space="preserve"> </w:t>
      </w:r>
      <w:r w:rsidRPr="00383CD3">
        <w:t xml:space="preserve">The project’s key </w:t>
      </w:r>
      <w:r w:rsidR="000F26AD">
        <w:t xml:space="preserve">results are presented in Table </w:t>
      </w:r>
      <w:r w:rsidR="009D72E4">
        <w:t>19</w:t>
      </w:r>
      <w:r w:rsidRPr="00383CD3">
        <w:t>.</w:t>
      </w:r>
    </w:p>
    <w:p w14:paraId="39CF86D2" w14:textId="5C1C128E" w:rsidR="00D76C6C" w:rsidRDefault="00D76C6C" w:rsidP="00D76C6C">
      <w:pPr>
        <w:pStyle w:val="Caption"/>
      </w:pPr>
      <w:bookmarkStart w:id="88" w:name="_Toc488937972"/>
      <w:r>
        <w:t xml:space="preserve">Table </w:t>
      </w:r>
      <w:r w:rsidR="004A1AEA">
        <w:fldChar w:fldCharType="begin"/>
      </w:r>
      <w:r w:rsidR="00386916">
        <w:instrText xml:space="preserve"> SEQ Table \* ARABIC </w:instrText>
      </w:r>
      <w:r w:rsidR="004A1AEA">
        <w:fldChar w:fldCharType="separate"/>
      </w:r>
      <w:r w:rsidR="004C42B8">
        <w:rPr>
          <w:noProof/>
        </w:rPr>
        <w:t>19</w:t>
      </w:r>
      <w:r w:rsidR="004A1AEA">
        <w:fldChar w:fldCharType="end"/>
      </w:r>
      <w:r>
        <w:t xml:space="preserve">: Key results of the </w:t>
      </w:r>
      <w:r w:rsidRPr="002F66A2">
        <w:t xml:space="preserve">Twerton Wessex Water Efficiency </w:t>
      </w:r>
      <w:r>
        <w:t>project</w:t>
      </w:r>
      <w:bookmarkEnd w:id="88"/>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667"/>
        <w:gridCol w:w="2635"/>
        <w:gridCol w:w="2777"/>
        <w:gridCol w:w="2775"/>
      </w:tblGrid>
      <w:tr w:rsidR="000F26AD" w:rsidRPr="001D029D" w14:paraId="6D1887BA" w14:textId="77777777" w:rsidTr="000F26AD">
        <w:trPr>
          <w:trHeight w:val="1790"/>
          <w:tblHeader/>
        </w:trPr>
        <w:tc>
          <w:tcPr>
            <w:tcW w:w="846" w:type="pct"/>
            <w:tcBorders>
              <w:top w:val="single" w:sz="2" w:space="0" w:color="00B050"/>
              <w:left w:val="single" w:sz="2" w:space="0" w:color="00B050"/>
              <w:bottom w:val="single" w:sz="4" w:space="0" w:color="00B050"/>
              <w:right w:val="single" w:sz="4" w:space="0" w:color="00B050"/>
              <w:tl2br w:val="nil"/>
            </w:tcBorders>
            <w:shd w:val="clear" w:color="auto" w:fill="00B050"/>
          </w:tcPr>
          <w:p w14:paraId="69740179" w14:textId="77777777" w:rsidR="00D76C6C" w:rsidRPr="00494AE2" w:rsidRDefault="00D76C6C" w:rsidP="003415D2">
            <w:pPr>
              <w:pStyle w:val="Heading3CEP"/>
              <w:numPr>
                <w:ilvl w:val="0"/>
                <w:numId w:val="0"/>
              </w:numPr>
              <w:ind w:left="720"/>
              <w:rPr>
                <w:rFonts w:eastAsia="Calibri"/>
              </w:rPr>
            </w:pPr>
          </w:p>
        </w:tc>
        <w:tc>
          <w:tcPr>
            <w:tcW w:w="1337" w:type="pct"/>
            <w:tcBorders>
              <w:left w:val="single" w:sz="4" w:space="0" w:color="00B050"/>
              <w:tl2br w:val="nil"/>
            </w:tcBorders>
            <w:shd w:val="clear" w:color="auto" w:fill="00B050"/>
          </w:tcPr>
          <w:p w14:paraId="22698156" w14:textId="77777777" w:rsidR="00D76C6C" w:rsidRPr="00494AE2" w:rsidRDefault="00D76C6C" w:rsidP="00A01074">
            <w:pPr>
              <w:pStyle w:val="TableText"/>
              <w:rPr>
                <w:b/>
                <w:color w:val="FFFFFF"/>
              </w:rPr>
            </w:pPr>
            <w:r w:rsidRPr="00494AE2">
              <w:rPr>
                <w:b/>
                <w:color w:val="FFFFFF"/>
              </w:rPr>
              <w:t>Devices only</w:t>
            </w:r>
            <w:r w:rsidR="000F26AD" w:rsidRPr="00494AE2">
              <w:rPr>
                <w:b/>
                <w:color w:val="FFFFFF"/>
              </w:rPr>
              <w:t xml:space="preserve"> </w:t>
            </w:r>
          </w:p>
          <w:p w14:paraId="449375D1" w14:textId="3C00CBCB" w:rsidR="00D76C6C" w:rsidRPr="00494AE2" w:rsidRDefault="00D76C6C" w:rsidP="00A01074">
            <w:pPr>
              <w:pStyle w:val="TableText"/>
              <w:rPr>
                <w:color w:val="FFFFFF"/>
              </w:rPr>
            </w:pPr>
            <w:r w:rsidRPr="00494AE2">
              <w:rPr>
                <w:color w:val="FFFFFF"/>
              </w:rPr>
              <w:t>Dual flush devices retrofitted (</w:t>
            </w:r>
            <w:r w:rsidR="009A05CB">
              <w:rPr>
                <w:color w:val="FFFFFF"/>
              </w:rPr>
              <w:t>EcoBETA</w:t>
            </w:r>
            <w:r w:rsidRPr="00494AE2">
              <w:rPr>
                <w:color w:val="FFFFFF"/>
              </w:rPr>
              <w:t>)</w:t>
            </w:r>
          </w:p>
        </w:tc>
        <w:tc>
          <w:tcPr>
            <w:tcW w:w="1409" w:type="pct"/>
            <w:tcBorders>
              <w:tl2br w:val="nil"/>
            </w:tcBorders>
            <w:shd w:val="clear" w:color="auto" w:fill="00B050"/>
          </w:tcPr>
          <w:p w14:paraId="681BA7E4" w14:textId="77777777" w:rsidR="00D76C6C" w:rsidRPr="00494AE2" w:rsidRDefault="00D76C6C" w:rsidP="00A01074">
            <w:pPr>
              <w:pStyle w:val="TableText"/>
              <w:rPr>
                <w:b/>
                <w:color w:val="FFFFFF"/>
              </w:rPr>
            </w:pPr>
            <w:r w:rsidRPr="00494AE2">
              <w:rPr>
                <w:b/>
                <w:color w:val="FFFFFF"/>
              </w:rPr>
              <w:t>Devices and engagement</w:t>
            </w:r>
            <w:r w:rsidR="000F26AD" w:rsidRPr="00494AE2">
              <w:rPr>
                <w:b/>
                <w:color w:val="FFFFFF"/>
              </w:rPr>
              <w:t xml:space="preserve"> </w:t>
            </w:r>
          </w:p>
          <w:p w14:paraId="0804D549" w14:textId="05970E68" w:rsidR="00D76C6C" w:rsidRPr="00494AE2" w:rsidRDefault="00D76C6C" w:rsidP="00A01074">
            <w:pPr>
              <w:pStyle w:val="TableText"/>
              <w:rPr>
                <w:color w:val="FFFFFF"/>
              </w:rPr>
            </w:pPr>
            <w:r w:rsidRPr="00494AE2">
              <w:rPr>
                <w:color w:val="FFFFFF"/>
              </w:rPr>
              <w:t>Dual flush devices retrofitted (</w:t>
            </w:r>
            <w:r w:rsidR="009A05CB">
              <w:rPr>
                <w:color w:val="FFFFFF"/>
              </w:rPr>
              <w:t>EcoBETA</w:t>
            </w:r>
            <w:r w:rsidRPr="00494AE2">
              <w:rPr>
                <w:color w:val="FFFFFF"/>
              </w:rPr>
              <w:t>) and information provision (doorstepping and flyers)</w:t>
            </w:r>
          </w:p>
        </w:tc>
        <w:tc>
          <w:tcPr>
            <w:tcW w:w="1408" w:type="pct"/>
            <w:tcBorders>
              <w:tl2br w:val="nil"/>
            </w:tcBorders>
            <w:shd w:val="clear" w:color="auto" w:fill="00B050"/>
          </w:tcPr>
          <w:p w14:paraId="3C7703DF" w14:textId="77777777" w:rsidR="00D76C6C" w:rsidRPr="00494AE2" w:rsidRDefault="00D76C6C" w:rsidP="00A01074">
            <w:pPr>
              <w:pStyle w:val="TableText"/>
              <w:rPr>
                <w:b/>
                <w:color w:val="FFFFFF"/>
              </w:rPr>
            </w:pPr>
            <w:r w:rsidRPr="00494AE2">
              <w:rPr>
                <w:b/>
                <w:color w:val="FFFFFF"/>
              </w:rPr>
              <w:t xml:space="preserve">Engagement only </w:t>
            </w:r>
          </w:p>
          <w:p w14:paraId="3CDC5E40" w14:textId="77777777" w:rsidR="00D76C6C" w:rsidRPr="00494AE2" w:rsidRDefault="00D76C6C" w:rsidP="00A01074">
            <w:pPr>
              <w:pStyle w:val="TableText"/>
              <w:rPr>
                <w:color w:val="FFFFFF"/>
              </w:rPr>
            </w:pPr>
            <w:r w:rsidRPr="00494AE2">
              <w:rPr>
                <w:color w:val="FFFFFF"/>
              </w:rPr>
              <w:t>Door-to-door  visits and ‘Water Saving Day</w:t>
            </w:r>
            <w:r w:rsidR="000F26AD" w:rsidRPr="00494AE2">
              <w:rPr>
                <w:color w:val="FFFFFF"/>
              </w:rPr>
              <w:t xml:space="preserve">’ </w:t>
            </w:r>
            <w:r w:rsidRPr="00494AE2">
              <w:rPr>
                <w:color w:val="FFFFFF"/>
              </w:rPr>
              <w:t>community event</w:t>
            </w:r>
          </w:p>
        </w:tc>
      </w:tr>
      <w:tr w:rsidR="00D76C6C" w14:paraId="7E1F75AD" w14:textId="77777777" w:rsidTr="00A01074">
        <w:tc>
          <w:tcPr>
            <w:tcW w:w="846" w:type="pct"/>
            <w:tcBorders>
              <w:top w:val="single" w:sz="4" w:space="0" w:color="00B050"/>
              <w:tl2br w:val="nil"/>
            </w:tcBorders>
            <w:shd w:val="clear" w:color="auto" w:fill="CBE9D3"/>
          </w:tcPr>
          <w:p w14:paraId="611BD98A" w14:textId="77777777" w:rsidR="00D76C6C" w:rsidRPr="00494AE2" w:rsidRDefault="00D76C6C" w:rsidP="00A01074">
            <w:pPr>
              <w:pStyle w:val="TableText"/>
            </w:pPr>
            <w:r w:rsidRPr="00494AE2">
              <w:t>Number of flats targeted</w:t>
            </w:r>
          </w:p>
        </w:tc>
        <w:tc>
          <w:tcPr>
            <w:tcW w:w="1337" w:type="pct"/>
            <w:tcBorders>
              <w:tl2br w:val="nil"/>
            </w:tcBorders>
            <w:shd w:val="clear" w:color="auto" w:fill="FFFFFF"/>
          </w:tcPr>
          <w:p w14:paraId="04755D6D" w14:textId="77777777" w:rsidR="00D76C6C" w:rsidRPr="00494AE2" w:rsidRDefault="00D76C6C" w:rsidP="00A01074">
            <w:pPr>
              <w:pStyle w:val="TableText"/>
            </w:pPr>
            <w:r w:rsidRPr="00494AE2">
              <w:t>78</w:t>
            </w:r>
          </w:p>
        </w:tc>
        <w:tc>
          <w:tcPr>
            <w:tcW w:w="1409" w:type="pct"/>
            <w:tcBorders>
              <w:tl2br w:val="nil"/>
            </w:tcBorders>
            <w:shd w:val="clear" w:color="auto" w:fill="FFFFFF"/>
          </w:tcPr>
          <w:p w14:paraId="258DCD5B" w14:textId="77777777" w:rsidR="00D76C6C" w:rsidRPr="00494AE2" w:rsidRDefault="00D76C6C" w:rsidP="00A01074">
            <w:pPr>
              <w:pStyle w:val="TableText"/>
              <w:rPr>
                <w:sz w:val="24"/>
              </w:rPr>
            </w:pPr>
            <w:r w:rsidRPr="00494AE2">
              <w:rPr>
                <w:sz w:val="24"/>
              </w:rPr>
              <w:t>78</w:t>
            </w:r>
          </w:p>
        </w:tc>
        <w:tc>
          <w:tcPr>
            <w:tcW w:w="1408" w:type="pct"/>
            <w:tcBorders>
              <w:tl2br w:val="nil"/>
            </w:tcBorders>
            <w:shd w:val="clear" w:color="auto" w:fill="FFFFFF"/>
          </w:tcPr>
          <w:p w14:paraId="4C0BDCB9" w14:textId="77777777" w:rsidR="00D76C6C" w:rsidRPr="00494AE2" w:rsidRDefault="00D76C6C" w:rsidP="00A01074">
            <w:pPr>
              <w:pStyle w:val="TableText"/>
              <w:rPr>
                <w:sz w:val="24"/>
              </w:rPr>
            </w:pPr>
            <w:r w:rsidRPr="00494AE2">
              <w:rPr>
                <w:sz w:val="24"/>
              </w:rPr>
              <w:t>78</w:t>
            </w:r>
          </w:p>
        </w:tc>
      </w:tr>
      <w:tr w:rsidR="00D76C6C" w14:paraId="7E7EE0A6" w14:textId="77777777" w:rsidTr="00A01074">
        <w:tc>
          <w:tcPr>
            <w:tcW w:w="846" w:type="pct"/>
            <w:tcBorders>
              <w:tl2br w:val="nil"/>
            </w:tcBorders>
            <w:shd w:val="clear" w:color="auto" w:fill="CBE9D3"/>
          </w:tcPr>
          <w:p w14:paraId="17F27133" w14:textId="77777777" w:rsidR="00D76C6C" w:rsidRPr="00494AE2" w:rsidRDefault="00D76C6C" w:rsidP="00A01074">
            <w:pPr>
              <w:pStyle w:val="TableText"/>
            </w:pPr>
            <w:r w:rsidRPr="00494AE2">
              <w:t>Household intervention take-up</w:t>
            </w:r>
          </w:p>
        </w:tc>
        <w:tc>
          <w:tcPr>
            <w:tcW w:w="1337" w:type="pct"/>
            <w:tcBorders>
              <w:tl2br w:val="nil"/>
            </w:tcBorders>
            <w:shd w:val="clear" w:color="auto" w:fill="FFFFFF"/>
          </w:tcPr>
          <w:p w14:paraId="4AED750A" w14:textId="0F104F3A" w:rsidR="00D76C6C" w:rsidRPr="00494AE2" w:rsidRDefault="00D76C6C" w:rsidP="00A01074">
            <w:pPr>
              <w:pStyle w:val="TableText"/>
            </w:pPr>
            <w:r w:rsidRPr="00494AE2">
              <w:t xml:space="preserve">47% of flats fitted </w:t>
            </w:r>
            <w:r w:rsidR="009A05CB">
              <w:t>EcoBETA</w:t>
            </w:r>
            <w:r w:rsidRPr="00494AE2">
              <w:t>s</w:t>
            </w:r>
          </w:p>
        </w:tc>
        <w:tc>
          <w:tcPr>
            <w:tcW w:w="1409" w:type="pct"/>
            <w:tcBorders>
              <w:tl2br w:val="nil"/>
            </w:tcBorders>
            <w:shd w:val="clear" w:color="auto" w:fill="FFFFFF"/>
          </w:tcPr>
          <w:p w14:paraId="12AFCD5D" w14:textId="7FBC1452" w:rsidR="00D76C6C" w:rsidRPr="00494AE2" w:rsidRDefault="00D76C6C" w:rsidP="00A01074">
            <w:pPr>
              <w:pStyle w:val="TableText"/>
            </w:pPr>
            <w:r w:rsidRPr="00494AE2">
              <w:t xml:space="preserve">42% of flats fitted </w:t>
            </w:r>
            <w:r w:rsidR="009A05CB">
              <w:t>EcoBETA</w:t>
            </w:r>
            <w:r w:rsidRPr="00494AE2">
              <w:t>s</w:t>
            </w:r>
          </w:p>
          <w:p w14:paraId="7D661C42" w14:textId="77777777" w:rsidR="00D76C6C" w:rsidRPr="00494AE2" w:rsidRDefault="00D76C6C" w:rsidP="00A01074">
            <w:pPr>
              <w:pStyle w:val="TableText"/>
            </w:pPr>
            <w:r w:rsidRPr="00494AE2">
              <w:t>45% of flats were engaged in conversation about water efficiency and given out giveaways</w:t>
            </w:r>
          </w:p>
          <w:p w14:paraId="51570803" w14:textId="77777777" w:rsidR="00D76C6C" w:rsidRPr="00494AE2" w:rsidRDefault="00D76C6C" w:rsidP="00A01074">
            <w:pPr>
              <w:pStyle w:val="TableText"/>
            </w:pPr>
            <w:r w:rsidRPr="00494AE2">
              <w:t>23% received both device and engagement</w:t>
            </w:r>
          </w:p>
        </w:tc>
        <w:tc>
          <w:tcPr>
            <w:tcW w:w="1408" w:type="pct"/>
            <w:tcBorders>
              <w:tl2br w:val="nil"/>
            </w:tcBorders>
            <w:shd w:val="clear" w:color="auto" w:fill="FFFFFF"/>
          </w:tcPr>
          <w:p w14:paraId="12DB34A2" w14:textId="77777777" w:rsidR="00D76C6C" w:rsidRPr="00494AE2" w:rsidRDefault="00D76C6C" w:rsidP="00A01074">
            <w:pPr>
              <w:pStyle w:val="TableText"/>
            </w:pPr>
            <w:r w:rsidRPr="00494AE2">
              <w:t>55% of flats were engaged in conversation about water efficiency and given out giveaways</w:t>
            </w:r>
          </w:p>
        </w:tc>
      </w:tr>
      <w:tr w:rsidR="00D76C6C" w14:paraId="61B2C8A5" w14:textId="77777777" w:rsidTr="00A01074">
        <w:tc>
          <w:tcPr>
            <w:tcW w:w="846" w:type="pct"/>
            <w:tcBorders>
              <w:tl2br w:val="nil"/>
            </w:tcBorders>
            <w:shd w:val="clear" w:color="auto" w:fill="CBE9D3"/>
          </w:tcPr>
          <w:p w14:paraId="647D2A2D" w14:textId="77777777" w:rsidR="00D76C6C" w:rsidRPr="00494AE2" w:rsidRDefault="00D76C6C" w:rsidP="00A01074">
            <w:pPr>
              <w:pStyle w:val="TableText"/>
            </w:pPr>
            <w:r w:rsidRPr="00494AE2">
              <w:t xml:space="preserve">Reductions in water </w:t>
            </w:r>
            <w:r w:rsidRPr="00494AE2">
              <w:lastRenderedPageBreak/>
              <w:t>consumption</w:t>
            </w:r>
          </w:p>
        </w:tc>
        <w:tc>
          <w:tcPr>
            <w:tcW w:w="1337" w:type="pct"/>
            <w:tcBorders>
              <w:tl2br w:val="nil"/>
            </w:tcBorders>
            <w:shd w:val="clear" w:color="auto" w:fill="FFFFFF"/>
          </w:tcPr>
          <w:p w14:paraId="30C7F384" w14:textId="77777777" w:rsidR="00D76C6C" w:rsidRPr="00494AE2" w:rsidRDefault="00D76C6C" w:rsidP="00A01074">
            <w:pPr>
              <w:pStyle w:val="TableText"/>
            </w:pPr>
            <w:r w:rsidRPr="00494AE2">
              <w:lastRenderedPageBreak/>
              <w:t xml:space="preserve">The calculated savings per device range from -1 </w:t>
            </w:r>
            <w:r w:rsidRPr="00494AE2">
              <w:lastRenderedPageBreak/>
              <w:t>to 59 litres per flat per day</w:t>
            </w:r>
          </w:p>
          <w:p w14:paraId="01D5C967" w14:textId="6D648D17" w:rsidR="00D76C6C" w:rsidRPr="00494AE2" w:rsidRDefault="00D76C6C" w:rsidP="00A01074">
            <w:pPr>
              <w:pStyle w:val="TableText"/>
            </w:pPr>
            <w:r w:rsidRPr="00494AE2">
              <w:t>6.3% average decrease in water use for all the flats receiving the intervent</w:t>
            </w:r>
            <w:r w:rsidR="00FB1751" w:rsidRPr="00494AE2">
              <w:t xml:space="preserve">ion (fitted with </w:t>
            </w:r>
            <w:r w:rsidR="009A05CB">
              <w:t>EcoBETA</w:t>
            </w:r>
            <w:r w:rsidR="00FB1751" w:rsidRPr="00494AE2">
              <w:t>s)</w:t>
            </w:r>
          </w:p>
        </w:tc>
        <w:tc>
          <w:tcPr>
            <w:tcW w:w="1409" w:type="pct"/>
            <w:tcBorders>
              <w:tl2br w:val="nil"/>
            </w:tcBorders>
            <w:shd w:val="clear" w:color="auto" w:fill="FFFFFF"/>
          </w:tcPr>
          <w:p w14:paraId="79219F9F" w14:textId="5917CFFB" w:rsidR="00D76C6C" w:rsidRDefault="00D76C6C" w:rsidP="00A01074">
            <w:pPr>
              <w:pStyle w:val="TableText"/>
            </w:pPr>
            <w:r w:rsidRPr="00494AE2">
              <w:lastRenderedPageBreak/>
              <w:t xml:space="preserve">The savings per visit range from </w:t>
            </w:r>
            <w:r w:rsidR="000D2377">
              <w:t>1</w:t>
            </w:r>
            <w:r w:rsidRPr="00494AE2">
              <w:t xml:space="preserve">6 litres per </w:t>
            </w:r>
            <w:r w:rsidRPr="00494AE2">
              <w:lastRenderedPageBreak/>
              <w:t xml:space="preserve">flat per day to </w:t>
            </w:r>
            <w:r w:rsidR="000D2377">
              <w:t>5</w:t>
            </w:r>
            <w:r w:rsidRPr="00494AE2">
              <w:t>6 litres per flat per day</w:t>
            </w:r>
          </w:p>
          <w:p w14:paraId="019C1B9C" w14:textId="59327298" w:rsidR="000709EC" w:rsidRPr="00494AE2" w:rsidRDefault="000709EC" w:rsidP="00A01074">
            <w:pPr>
              <w:pStyle w:val="TableText"/>
            </w:pPr>
            <w:r>
              <w:t>The average reduction in consumption is indicated to be 5.6%</w:t>
            </w:r>
          </w:p>
        </w:tc>
        <w:tc>
          <w:tcPr>
            <w:tcW w:w="1408" w:type="pct"/>
            <w:tcBorders>
              <w:tl2br w:val="nil"/>
            </w:tcBorders>
            <w:shd w:val="clear" w:color="auto" w:fill="FFFFFF"/>
          </w:tcPr>
          <w:p w14:paraId="5CDBE313" w14:textId="77777777" w:rsidR="00D76C6C" w:rsidRPr="00494AE2" w:rsidRDefault="00D76C6C" w:rsidP="00A01074">
            <w:pPr>
              <w:pStyle w:val="TableText"/>
            </w:pPr>
            <w:r w:rsidRPr="00494AE2">
              <w:lastRenderedPageBreak/>
              <w:t xml:space="preserve">The water savings range from 7 to 88 litres per visit </w:t>
            </w:r>
            <w:r w:rsidRPr="00494AE2">
              <w:lastRenderedPageBreak/>
              <w:t>per day.</w:t>
            </w:r>
          </w:p>
          <w:p w14:paraId="7AA3319A" w14:textId="4CF52F72" w:rsidR="00D76C6C" w:rsidRPr="00494AE2" w:rsidRDefault="00D76C6C" w:rsidP="00A01074">
            <w:pPr>
              <w:pStyle w:val="TableText"/>
            </w:pPr>
            <w:r w:rsidRPr="00494AE2">
              <w:t xml:space="preserve">The </w:t>
            </w:r>
            <w:r w:rsidR="000709EC">
              <w:t xml:space="preserve">average </w:t>
            </w:r>
            <w:r w:rsidRPr="00494AE2">
              <w:t>reduction in consumption is indicated to be in the order of 3.8% to 6.3%.</w:t>
            </w:r>
          </w:p>
        </w:tc>
      </w:tr>
    </w:tbl>
    <w:p w14:paraId="22C84AC5" w14:textId="77777777" w:rsidR="00D76C6C" w:rsidRDefault="00D76C6C" w:rsidP="00D76C6C">
      <w:r w:rsidRPr="009840C9">
        <w:lastRenderedPageBreak/>
        <w:t>Overall the project indicated that, despite variability in the water savings, the interventions had an effect with 11 out of 13 intervention blocks of flats demonstrating a decrease in water use, compared to only 3 out of 8 of the control blocks of flats showing a decrease.</w:t>
      </w:r>
      <w:r>
        <w:t xml:space="preserve">  </w:t>
      </w:r>
    </w:p>
    <w:p w14:paraId="380A17E5" w14:textId="490DAA7A" w:rsidR="00D66211" w:rsidRPr="00710091" w:rsidRDefault="00D66211" w:rsidP="00D66211">
      <w:r>
        <w:t>However, the authors conclude:</w:t>
      </w:r>
      <w:r w:rsidRPr="007C6962">
        <w:t xml:space="preserve"> </w:t>
      </w:r>
      <w:r>
        <w:t>“</w:t>
      </w:r>
      <w:r w:rsidRPr="007C6962">
        <w:rPr>
          <w:i/>
        </w:rPr>
        <w:t>Although some potentially interesting trends were observed in the Twerton area,</w:t>
      </w:r>
      <w:r>
        <w:rPr>
          <w:i/>
        </w:rPr>
        <w:t xml:space="preserve"> </w:t>
      </w:r>
      <w:r w:rsidRPr="007C6962">
        <w:rPr>
          <w:i/>
        </w:rPr>
        <w:t xml:space="preserve">significant ‘noise’ and anomalies were present in the data, limiting the validity and reliability of the findings. </w:t>
      </w:r>
      <w:r>
        <w:rPr>
          <w:i/>
        </w:rPr>
        <w:t xml:space="preserve"> </w:t>
      </w:r>
      <w:r w:rsidRPr="007C6962">
        <w:rPr>
          <w:i/>
        </w:rPr>
        <w:t xml:space="preserve">The methods used to measure water consumption were probably not appropriate for small-scale behaviour change interventions. </w:t>
      </w:r>
      <w:r>
        <w:rPr>
          <w:i/>
        </w:rPr>
        <w:t xml:space="preserve"> </w:t>
      </w:r>
      <w:r w:rsidRPr="007C6962">
        <w:rPr>
          <w:i/>
        </w:rPr>
        <w:t xml:space="preserve">Technical and installation difficulties with the water consumption loggers meant that some of the blocks monitored had very short baseline monitoring periods and there were periods of missing data. </w:t>
      </w:r>
      <w:r>
        <w:rPr>
          <w:i/>
        </w:rPr>
        <w:t xml:space="preserve"> </w:t>
      </w:r>
      <w:r w:rsidRPr="007C6962">
        <w:rPr>
          <w:i/>
        </w:rPr>
        <w:t>The inadequate baseline data are a key limitation in understanding patterns in water use.</w:t>
      </w:r>
      <w:r>
        <w:rPr>
          <w:i/>
        </w:rPr>
        <w:t>”</w:t>
      </w:r>
      <w:r w:rsidRPr="007C6962">
        <w:rPr>
          <w:i/>
        </w:rPr>
        <w:t xml:space="preserve"> </w:t>
      </w:r>
      <w:r>
        <w:t>(Riley and Openshaw, 2009:40-41)</w:t>
      </w:r>
    </w:p>
    <w:p w14:paraId="78E91F76" w14:textId="0192C201" w:rsidR="00D76C6C" w:rsidRDefault="00D76C6C" w:rsidP="00D76C6C">
      <w:r w:rsidRPr="009840C9">
        <w:t xml:space="preserve">As seen </w:t>
      </w:r>
      <w:r w:rsidRPr="004F7065">
        <w:t xml:space="preserve">in Table </w:t>
      </w:r>
      <w:r w:rsidR="009D72E4">
        <w:t>19</w:t>
      </w:r>
      <w:r w:rsidRPr="004F7065">
        <w:t>, device</w:t>
      </w:r>
      <w:r w:rsidRPr="009840C9">
        <w:t xml:space="preserve"> fittings (</w:t>
      </w:r>
      <w:r w:rsidR="009A05CB">
        <w:t>EcoBETA</w:t>
      </w:r>
      <w:r w:rsidRPr="009840C9">
        <w:t xml:space="preserve">s) </w:t>
      </w:r>
      <w:r w:rsidR="00D24992">
        <w:t>appear</w:t>
      </w:r>
      <w:r w:rsidRPr="009840C9">
        <w:t xml:space="preserve"> to be more effective in saving water compared to engagement only interventions which are dependent on behaviour change.</w:t>
      </w:r>
      <w:r w:rsidR="004F7065">
        <w:t xml:space="preserve"> </w:t>
      </w:r>
      <w:r w:rsidRPr="009840C9">
        <w:t xml:space="preserve"> The authors identified the lack of a meter, which was the case for the majority of residents, as one of the key reasons that the engagement interventions were not as successful, as there was a lack of a financial incentive for consumers to reduce their water use and adopt more </w:t>
      </w:r>
      <w:r w:rsidR="00E96373">
        <w:t xml:space="preserve">water </w:t>
      </w:r>
      <w:r w:rsidRPr="009840C9">
        <w:t xml:space="preserve">efficient behaviours. </w:t>
      </w:r>
      <w:r w:rsidR="004F7065">
        <w:t xml:space="preserve"> </w:t>
      </w:r>
      <w:r w:rsidRPr="009840C9">
        <w:t>In a comparison between a pre</w:t>
      </w:r>
      <w:r w:rsidR="0083066B">
        <w:t>-</w:t>
      </w:r>
      <w:r w:rsidRPr="009840C9">
        <w:t xml:space="preserve"> and post-intervention survey asking participants about water use during common activities in th</w:t>
      </w:r>
      <w:r w:rsidR="004F7065">
        <w:t>e</w:t>
      </w:r>
      <w:r w:rsidR="0083066B">
        <w:t xml:space="preserve"> </w:t>
      </w:r>
      <w:r w:rsidR="004F7065">
        <w:t>house (e.g. doing the dishes)</w:t>
      </w:r>
      <w:r w:rsidR="00E96373">
        <w:t xml:space="preserve">, there was shown to be </w:t>
      </w:r>
      <w:r w:rsidRPr="009840C9">
        <w:t>no great difference in attitudes though there is a slight increase (93% compared to 88% pre</w:t>
      </w:r>
      <w:r w:rsidR="006A7EAC">
        <w:t>-</w:t>
      </w:r>
      <w:r w:rsidRPr="009840C9">
        <w:t>intervention) of respondents agreeing that everyone needs to do what they can to reduce water wastage.</w:t>
      </w:r>
    </w:p>
    <w:p w14:paraId="2C414F23" w14:textId="0C912613" w:rsidR="00D76C6C" w:rsidRDefault="00D76C6C" w:rsidP="00D76C6C">
      <w:r w:rsidRPr="009840C9">
        <w:t xml:space="preserve">The low attendance of the community event (only two attended out of 156 invitations) as well as the low return rate of the pledge cards (only two pledge cards returned out of 64 flats making commitments) is indicative of the fact that people are less likely to be proactive about water efficiency and more likely to engage </w:t>
      </w:r>
      <w:r w:rsidR="00E96373">
        <w:t xml:space="preserve">with </w:t>
      </w:r>
      <w:r w:rsidRPr="009840C9">
        <w:t>interventions that require minimal effort to receive.</w:t>
      </w:r>
    </w:p>
    <w:p w14:paraId="6085B6A6" w14:textId="76295077" w:rsidR="00D76C6C" w:rsidRPr="009840C9" w:rsidRDefault="00D76C6C" w:rsidP="00D76C6C">
      <w:r w:rsidRPr="00F45EED">
        <w:lastRenderedPageBreak/>
        <w:t>The Swindon project used estimations of water savings as they were not able to measure actual savings (Jordan, 2012) and their figure is 39.09 l/day</w:t>
      </w:r>
      <w:r w:rsidR="005C22B5">
        <w:rPr>
          <w:rStyle w:val="FootnoteReference"/>
        </w:rPr>
        <w:footnoteReference w:id="33"/>
      </w:r>
      <w:r w:rsidRPr="00F45EED">
        <w:t xml:space="preserve">. </w:t>
      </w:r>
      <w:r w:rsidR="00AB3A13">
        <w:t>The key issue to note is that the estimates are based solely on the devices fitted and their ability to reduce consumption and do not take into account any potential changes in behaviour that might accompany the installation of the device.  For example, if a water saving shower head is fitted, the estimate works with the savings that can be made by that fitting and would not include for example, having a shorter shower which might accompany the device fitting.  In terms of the reliability of the estimates, we would suggest that they are reliable within the stated limitations and further research would do well to validate estimates against actual use.</w:t>
      </w:r>
      <w:r w:rsidRPr="00F45EED">
        <w:t xml:space="preserve"> They also found that the estimated water savings indicated that home makeovers saved over twice </w:t>
      </w:r>
      <w:r w:rsidR="007B24A6">
        <w:t xml:space="preserve">the amount of </w:t>
      </w:r>
      <w:r w:rsidRPr="00F45EED">
        <w:t xml:space="preserve">water </w:t>
      </w:r>
      <w:r w:rsidR="007B24A6">
        <w:t xml:space="preserve">than </w:t>
      </w:r>
      <w:r w:rsidRPr="00F45EED">
        <w:t>self-install kits per household.  Th</w:t>
      </w:r>
      <w:r w:rsidR="007B24A6">
        <w:t>is</w:t>
      </w:r>
      <w:r w:rsidRPr="00F45EED">
        <w:t xml:space="preserve"> is further evidence that having devices installed by a qualified fitter who also provides water efficiency advice engenders the greatest uptake of devices and thus water savings. </w:t>
      </w:r>
    </w:p>
    <w:p w14:paraId="04BCDC58" w14:textId="532E08AB" w:rsidR="00D76C6C" w:rsidRDefault="00D76C6C" w:rsidP="00D76C6C">
      <w:r>
        <w:t xml:space="preserve">The papers that focus on water company interventions (Ashton </w:t>
      </w:r>
      <w:r w:rsidR="000D1387" w:rsidRPr="000D1387">
        <w:rPr>
          <w:i/>
        </w:rPr>
        <w:t>et al.</w:t>
      </w:r>
      <w:r>
        <w:t xml:space="preserve">, 2015; Omambala, 2010; Omambala </w:t>
      </w:r>
      <w:r w:rsidR="000D1387" w:rsidRPr="000D1387">
        <w:rPr>
          <w:i/>
        </w:rPr>
        <w:t>et al.</w:t>
      </w:r>
      <w:r>
        <w:t>, 2011) focus on the reductions gained from the interventions but do</w:t>
      </w:r>
      <w:r w:rsidR="001D2C1F">
        <w:t xml:space="preserve"> </w:t>
      </w:r>
      <w:r>
        <w:t>n</w:t>
      </w:r>
      <w:r w:rsidR="001D2C1F">
        <w:t>o</w:t>
      </w:r>
      <w:r>
        <w:t xml:space="preserve">t distinguish between the different information provision </w:t>
      </w:r>
      <w:r w:rsidR="006B5ADC">
        <w:t>and</w:t>
      </w:r>
      <w:r>
        <w:t xml:space="preserve"> engagement components that accompany the retrofitting. This makes it difficult to unpack the relative contribution of water device fitting, information provision and two-way sharing and engagement. </w:t>
      </w:r>
    </w:p>
    <w:p w14:paraId="5C5DCDDF" w14:textId="7606DA3E" w:rsidR="00D76C6C" w:rsidRDefault="00D76C6C" w:rsidP="00D76C6C">
      <w:r>
        <w:t xml:space="preserve">Given those limitations, </w:t>
      </w:r>
      <w:r w:rsidRPr="00F45EED">
        <w:t xml:space="preserve">Ashton </w:t>
      </w:r>
      <w:r w:rsidR="000D1387" w:rsidRPr="000D1387">
        <w:rPr>
          <w:i/>
        </w:rPr>
        <w:t>et al.</w:t>
      </w:r>
      <w:r>
        <w:t xml:space="preserve"> (2015)</w:t>
      </w:r>
      <w:r w:rsidRPr="00F45EED">
        <w:t xml:space="preserve"> </w:t>
      </w:r>
      <w:r>
        <w:t xml:space="preserve">conclude </w:t>
      </w:r>
      <w:r w:rsidRPr="00F45EED">
        <w:t>across all the projects reviewed</w:t>
      </w:r>
      <w:r>
        <w:t xml:space="preserve"> (see </w:t>
      </w:r>
      <w:r w:rsidR="0083066B">
        <w:t>Appendix 4</w:t>
      </w:r>
      <w:r>
        <w:t xml:space="preserve"> for details) which cover self-install and home makeovers</w:t>
      </w:r>
      <w:r w:rsidRPr="00F45EED">
        <w:t xml:space="preserve"> that “</w:t>
      </w:r>
      <w:r w:rsidRPr="00F45EED">
        <w:rPr>
          <w:i/>
        </w:rPr>
        <w:t xml:space="preserve">The </w:t>
      </w:r>
      <w:r w:rsidR="00105EFF">
        <w:rPr>
          <w:i/>
        </w:rPr>
        <w:t>body of evidence presented in this report</w:t>
      </w:r>
      <w:r w:rsidR="00105EFF" w:rsidRPr="00F45EED">
        <w:rPr>
          <w:i/>
        </w:rPr>
        <w:t xml:space="preserve"> </w:t>
      </w:r>
      <w:r w:rsidRPr="00F45EED">
        <w:rPr>
          <w:i/>
        </w:rPr>
        <w:t>…indicate</w:t>
      </w:r>
      <w:r w:rsidR="00105EFF">
        <w:rPr>
          <w:i/>
        </w:rPr>
        <w:t>s</w:t>
      </w:r>
      <w:r w:rsidRPr="00F45EED">
        <w:rPr>
          <w:i/>
        </w:rPr>
        <w:t xml:space="preserve"> that reductions in consumption are likely to occur as a result of water efficiency activity, and that overall, an average saving of 13.5 litres per property per day can be achieved...</w:t>
      </w:r>
      <w:r w:rsidRPr="00F45EED">
        <w:rPr>
          <w:rFonts w:cs="Calibri"/>
          <w:color w:val="000000"/>
          <w:lang w:eastAsia="en-GB"/>
        </w:rPr>
        <w:t xml:space="preserve"> </w:t>
      </w:r>
      <w:r w:rsidRPr="00F45EED">
        <w:rPr>
          <w:i/>
        </w:rPr>
        <w:t xml:space="preserve">This is equivalent to </w:t>
      </w:r>
      <w:r w:rsidRPr="00F45EED">
        <w:rPr>
          <w:b/>
          <w:i/>
        </w:rPr>
        <w:t>around 3.5 per cent of average consumption</w:t>
      </w:r>
      <w:r w:rsidRPr="00F45EED">
        <w:t>.”</w:t>
      </w:r>
      <w:r w:rsidR="00FB1751">
        <w:t xml:space="preserve"> </w:t>
      </w:r>
      <w:r w:rsidRPr="00F45EED">
        <w:t xml:space="preserve">(Ashton </w:t>
      </w:r>
      <w:r w:rsidR="000D1387" w:rsidRPr="000D1387">
        <w:rPr>
          <w:i/>
        </w:rPr>
        <w:t>et al.</w:t>
      </w:r>
      <w:r w:rsidRPr="00F45EED">
        <w:t>, 2015</w:t>
      </w:r>
      <w:r w:rsidR="00105EFF">
        <w:t>:70</w:t>
      </w:r>
      <w:r w:rsidRPr="00F45EED">
        <w:t xml:space="preserve">). </w:t>
      </w:r>
      <w:r>
        <w:t>This meta-analysis is rigorous in that it employed both pre- and post</w:t>
      </w:r>
      <w:r w:rsidR="00C04614">
        <w:t>-</w:t>
      </w:r>
      <w:r>
        <w:t>comparison of water saving data as well as a side-by-side control.  The analysis used metering data combined with dates of installation of water saving devices or requests for water saving devices to analys</w:t>
      </w:r>
      <w:r w:rsidR="007B24A6">
        <w:t>e</w:t>
      </w:r>
      <w:r>
        <w:t xml:space="preserve"> water savings.</w:t>
      </w:r>
      <w:r w:rsidRPr="00F45EED">
        <w:t xml:space="preserve">  </w:t>
      </w:r>
    </w:p>
    <w:p w14:paraId="15AFBCCE" w14:textId="3B241360" w:rsidR="00D76C6C" w:rsidRPr="00F45EED" w:rsidRDefault="00D76C6C" w:rsidP="00D76C6C">
      <w:r w:rsidRPr="00F45EED">
        <w:t>More analysis of these data would be useful to unpack any differences in approaches.  In the Ashton study there is a case where two companies use</w:t>
      </w:r>
      <w:r w:rsidR="007B24A6">
        <w:t>d</w:t>
      </w:r>
      <w:r w:rsidRPr="00F45EED">
        <w:t xml:space="preserve"> the sa</w:t>
      </w:r>
      <w:r w:rsidR="00FB1751">
        <w:t>me approach (Essex and Suffolk W</w:t>
      </w:r>
      <w:r w:rsidRPr="00F45EED">
        <w:t xml:space="preserve">ater and Northumbria Water) with Northumbria showing no water savings whereas Essex and </w:t>
      </w:r>
      <w:r w:rsidR="00FB1751" w:rsidRPr="00F45EED">
        <w:t>Suffolk</w:t>
      </w:r>
      <w:r w:rsidR="00FB1751">
        <w:t xml:space="preserve"> W</w:t>
      </w:r>
      <w:r w:rsidRPr="00F45EED">
        <w:t xml:space="preserve">ater did.  The explanation for that difference shows that there is more to be investigated with respect to behaviours in relation to self-install water saving kits: </w:t>
      </w:r>
    </w:p>
    <w:p w14:paraId="11EAE7AE" w14:textId="5BF5A8BC" w:rsidR="00D76C6C" w:rsidRDefault="00D76C6C" w:rsidP="00FB1751">
      <w:pPr>
        <w:ind w:left="357"/>
      </w:pPr>
      <w:r w:rsidRPr="00F45EED">
        <w:lastRenderedPageBreak/>
        <w:t>“</w:t>
      </w:r>
      <w:r w:rsidRPr="00AF3303">
        <w:rPr>
          <w:i/>
        </w:rPr>
        <w:t xml:space="preserve">Northumbrian Water’s water saving kit project didn’t return any statistical significant savings. There are, once again, two possible reasons for this. </w:t>
      </w:r>
      <w:r w:rsidRPr="00AF3303">
        <w:rPr>
          <w:b/>
          <w:i/>
        </w:rPr>
        <w:t>The first is that the customers in this sample behave differently than those in the Essex &amp; Suffolk samples</w:t>
      </w:r>
      <w:r w:rsidRPr="00AF3303">
        <w:rPr>
          <w:i/>
        </w:rPr>
        <w:t>, with regard to requested water saving kits. The second possible explanation is that the relatively small sample size of Northumbrian Water customers (just over 400) meant that it was not possible to identify a statistically significant saving</w:t>
      </w:r>
      <w:r w:rsidRPr="00F45EED">
        <w:t xml:space="preserve">.” </w:t>
      </w:r>
      <w:r w:rsidRPr="00A06AD4">
        <w:t xml:space="preserve">(Ashton </w:t>
      </w:r>
      <w:r w:rsidR="000D1387" w:rsidRPr="000D1387">
        <w:rPr>
          <w:i/>
        </w:rPr>
        <w:t>et al.</w:t>
      </w:r>
      <w:r w:rsidRPr="00A06AD4">
        <w:t>, 2015:</w:t>
      </w:r>
      <w:r w:rsidR="00105EFF">
        <w:t>22</w:t>
      </w:r>
      <w:r w:rsidRPr="00A06AD4">
        <w:t>)</w:t>
      </w:r>
    </w:p>
    <w:p w14:paraId="7BC6C491" w14:textId="77777777" w:rsidR="008D3FE0" w:rsidRDefault="00D76C6C" w:rsidP="00397192">
      <w:pPr>
        <w:pStyle w:val="Heading3"/>
      </w:pPr>
      <w:r w:rsidRPr="0078693E">
        <w:t>Sustaining water savings</w:t>
      </w:r>
    </w:p>
    <w:p w14:paraId="136FDE06" w14:textId="7FEF7C0C" w:rsidR="00D76C6C" w:rsidRPr="00A06AD4" w:rsidRDefault="00D76C6C" w:rsidP="00D76C6C">
      <w:r w:rsidRPr="00F45EED">
        <w:t xml:space="preserve">A key issue is the extent to which savings continue after the </w:t>
      </w:r>
      <w:r w:rsidR="00105EFF">
        <w:t>water saving devices have been fitted.</w:t>
      </w:r>
      <w:r w:rsidRPr="00F45EED">
        <w:t xml:space="preserve">  In the Ashton study data was </w:t>
      </w:r>
      <w:r w:rsidR="007B24A6">
        <w:t>analysed</w:t>
      </w:r>
      <w:r w:rsidRPr="00F45EED">
        <w:t xml:space="preserve"> up to twelve months after the retrofit.  This was taken i</w:t>
      </w:r>
      <w:r>
        <w:t>nto account in the final calculations giving an average</w:t>
      </w:r>
      <w:r w:rsidR="00105EFF">
        <w:t xml:space="preserve"> reduction</w:t>
      </w:r>
      <w:r>
        <w:t xml:space="preserve"> of 13.</w:t>
      </w:r>
      <w:r w:rsidR="00105EFF">
        <w:t xml:space="preserve">5 </w:t>
      </w:r>
      <w:r>
        <w:t xml:space="preserve">litres/per/property per day, </w:t>
      </w:r>
      <w:r w:rsidR="007B24A6">
        <w:t xml:space="preserve">a drop of </w:t>
      </w:r>
      <w:r>
        <w:t>3.</w:t>
      </w:r>
      <w:r w:rsidR="00105EFF">
        <w:t>5</w:t>
      </w:r>
      <w:r>
        <w:t xml:space="preserve">% </w:t>
      </w:r>
      <w:r w:rsidR="007B24A6">
        <w:t xml:space="preserve">in terms of </w:t>
      </w:r>
      <w:r>
        <w:t>consumption</w:t>
      </w:r>
      <w:r w:rsidRPr="00F45EED">
        <w:t>.  In the Omambala (2011) study new data were collected at three years after the retrofit</w:t>
      </w:r>
      <w:r>
        <w:t xml:space="preserve"> of four water efficiency trials</w:t>
      </w:r>
      <w:r>
        <w:rPr>
          <w:rStyle w:val="FootnoteReference"/>
        </w:rPr>
        <w:footnoteReference w:id="34"/>
      </w:r>
      <w:r>
        <w:t xml:space="preserve"> which enabled the authors</w:t>
      </w:r>
      <w:r w:rsidRPr="00F45EED">
        <w:t xml:space="preserve"> to calculate a “half life” of water savings</w:t>
      </w:r>
      <w:r w:rsidRPr="00F45EED">
        <w:rPr>
          <w:rFonts w:cs="Calibri"/>
          <w:lang w:eastAsia="en-GB"/>
        </w:rPr>
        <w:t xml:space="preserve">, </w:t>
      </w:r>
      <w:r w:rsidRPr="00F45EED">
        <w:rPr>
          <w:rFonts w:cs="Calibri"/>
          <w:i/>
          <w:lang w:eastAsia="en-GB"/>
        </w:rPr>
        <w:t>“taking into account the new evidence, with water savings reduced by 20.6% over a period</w:t>
      </w:r>
      <w:r>
        <w:rPr>
          <w:rFonts w:cs="Calibri"/>
          <w:i/>
          <w:lang w:eastAsia="en-GB"/>
        </w:rPr>
        <w:t xml:space="preserve"> </w:t>
      </w:r>
      <w:r w:rsidRPr="00F45EED">
        <w:rPr>
          <w:rFonts w:cs="Calibri"/>
          <w:i/>
          <w:lang w:eastAsia="en-GB"/>
        </w:rPr>
        <w:t>of 2.8 years, the most likely half-life of the water savings (the rate at which they would decay to half</w:t>
      </w:r>
      <w:r>
        <w:rPr>
          <w:rFonts w:cs="Calibri"/>
          <w:i/>
          <w:lang w:eastAsia="en-GB"/>
        </w:rPr>
        <w:t xml:space="preserve"> </w:t>
      </w:r>
      <w:r w:rsidRPr="00F45EED">
        <w:rPr>
          <w:rFonts w:cs="Calibri"/>
          <w:i/>
          <w:lang w:eastAsia="en-GB"/>
        </w:rPr>
        <w:t>their value) would be about 8.4 years.</w:t>
      </w:r>
      <w:r w:rsidR="00FB1751">
        <w:rPr>
          <w:rFonts w:cs="Calibri"/>
          <w:i/>
          <w:lang w:eastAsia="en-GB"/>
        </w:rPr>
        <w:t xml:space="preserve"> </w:t>
      </w:r>
      <w:r w:rsidRPr="00F45EED">
        <w:rPr>
          <w:rFonts w:cs="Calibri"/>
          <w:i/>
          <w:lang w:eastAsia="en-GB"/>
        </w:rPr>
        <w:t xml:space="preserve"> This result is a change from previous assumptions in the</w:t>
      </w:r>
      <w:r>
        <w:rPr>
          <w:rFonts w:cs="Calibri"/>
          <w:i/>
          <w:lang w:eastAsia="en-GB"/>
        </w:rPr>
        <w:t xml:space="preserve"> </w:t>
      </w:r>
      <w:r w:rsidRPr="00F45EED">
        <w:rPr>
          <w:rFonts w:cs="Calibri"/>
          <w:i/>
          <w:lang w:eastAsia="en-GB"/>
        </w:rPr>
        <w:t>Evidence Base and more widely and leads to an improvement in the cost benefit analysis for</w:t>
      </w:r>
      <w:r>
        <w:rPr>
          <w:rFonts w:cs="Calibri"/>
          <w:i/>
          <w:lang w:eastAsia="en-GB"/>
        </w:rPr>
        <w:t xml:space="preserve"> the </w:t>
      </w:r>
      <w:r w:rsidRPr="00F45EED">
        <w:rPr>
          <w:rFonts w:cs="Calibri"/>
          <w:i/>
          <w:lang w:eastAsia="en-GB"/>
        </w:rPr>
        <w:t xml:space="preserve">retrofitting project” </w:t>
      </w:r>
      <w:r w:rsidR="00FB1751">
        <w:rPr>
          <w:rFonts w:cs="Calibri"/>
          <w:lang w:eastAsia="en-GB"/>
        </w:rPr>
        <w:t xml:space="preserve">(Omambala </w:t>
      </w:r>
      <w:r w:rsidR="000D1387" w:rsidRPr="000D1387">
        <w:rPr>
          <w:rFonts w:cs="Calibri"/>
          <w:i/>
          <w:lang w:eastAsia="en-GB"/>
        </w:rPr>
        <w:t>et al.</w:t>
      </w:r>
      <w:r w:rsidR="00FB1751">
        <w:rPr>
          <w:rFonts w:cs="Calibri"/>
          <w:lang w:eastAsia="en-GB"/>
        </w:rPr>
        <w:t>, 2011:</w:t>
      </w:r>
      <w:r w:rsidRPr="00A06AD4">
        <w:rPr>
          <w:rFonts w:cs="Calibri"/>
          <w:lang w:eastAsia="en-GB"/>
        </w:rPr>
        <w:t>25).</w:t>
      </w:r>
    </w:p>
    <w:p w14:paraId="45A53CA9" w14:textId="2176DE8F" w:rsidR="00D76C6C" w:rsidRPr="00F45EED" w:rsidRDefault="00D76C6C" w:rsidP="00D76C6C">
      <w:r w:rsidRPr="00D418A0">
        <w:t>Jordan (2012) found</w:t>
      </w:r>
      <w:r w:rsidR="00105EFF">
        <w:t>,</w:t>
      </w:r>
      <w:r w:rsidRPr="00D418A0">
        <w:t xml:space="preserve"> when asking customers at least </w:t>
      </w:r>
      <w:r w:rsidR="00FB1751">
        <w:t>nine</w:t>
      </w:r>
      <w:r w:rsidRPr="00D418A0">
        <w:t xml:space="preserve"> months after the intervention in the Save Water Swindon project</w:t>
      </w:r>
      <w:r w:rsidR="00105EFF">
        <w:t>,</w:t>
      </w:r>
      <w:r w:rsidRPr="00D418A0">
        <w:t xml:space="preserve"> a difference between customers </w:t>
      </w:r>
      <w:r w:rsidR="00105EFF">
        <w:t>who</w:t>
      </w:r>
      <w:r w:rsidRPr="00D418A0">
        <w:t xml:space="preserve"> had the home makeover (a visit and retrofitting of water saving devices plus advice) and </w:t>
      </w:r>
      <w:r w:rsidR="00105EFF">
        <w:t xml:space="preserve">customers </w:t>
      </w:r>
      <w:r w:rsidRPr="00D418A0">
        <w:t>who</w:t>
      </w:r>
      <w:r w:rsidR="00105EFF">
        <w:t xml:space="preserve"> </w:t>
      </w:r>
      <w:r w:rsidRPr="00D418A0">
        <w:t xml:space="preserve">requested a self-install water saving kit. 42% of the self-install group </w:t>
      </w:r>
      <w:r>
        <w:t>reported that</w:t>
      </w:r>
      <w:r w:rsidRPr="00D418A0">
        <w:t xml:space="preserve"> the</w:t>
      </w:r>
      <w:r w:rsidR="00105EFF" w:rsidRPr="00105EFF">
        <w:t xml:space="preserve"> </w:t>
      </w:r>
      <w:r w:rsidR="00105EFF">
        <w:t>water saving</w:t>
      </w:r>
      <w:r w:rsidRPr="00D418A0">
        <w:t xml:space="preserve"> devices had been remove</w:t>
      </w:r>
      <w:r w:rsidR="00FB1751">
        <w:t xml:space="preserve">d or never installed </w:t>
      </w:r>
      <w:r w:rsidR="00105EFF">
        <w:t>whilst only 34% of the home makeover group reported removal of devices.</w:t>
      </w:r>
      <w:r w:rsidR="00FB1751">
        <w:t xml:space="preserve"> </w:t>
      </w:r>
      <w:r w:rsidRPr="00D418A0">
        <w:t xml:space="preserve"> </w:t>
      </w:r>
      <w:r w:rsidRPr="00F45EED">
        <w:t xml:space="preserve">A range of reasons were given </w:t>
      </w:r>
      <w:r>
        <w:t>by respondents in both groups</w:t>
      </w:r>
      <w:r w:rsidR="00FB1751">
        <w:t xml:space="preserve"> </w:t>
      </w:r>
      <w:r w:rsidRPr="00F45EED">
        <w:t>for why this was the case</w:t>
      </w:r>
      <w:r>
        <w:t xml:space="preserve"> including poor performance of the devices e.g. insufficient flush with cistern displacement devices; water pressure</w:t>
      </w:r>
      <w:r w:rsidR="007B24A6">
        <w:t xml:space="preserve"> being</w:t>
      </w:r>
      <w:r>
        <w:t xml:space="preserve"> too low for shower heads; </w:t>
      </w:r>
      <w:r w:rsidR="007B24A6">
        <w:t xml:space="preserve">no time </w:t>
      </w:r>
      <w:r>
        <w:t xml:space="preserve"> to use </w:t>
      </w:r>
      <w:r w:rsidR="007B24A6">
        <w:t xml:space="preserve">the device </w:t>
      </w:r>
      <w:r>
        <w:t>e.g</w:t>
      </w:r>
      <w:r w:rsidR="00912991">
        <w:t>.</w:t>
      </w:r>
      <w:r>
        <w:t xml:space="preserve"> hanging basket gel and </w:t>
      </w:r>
      <w:r w:rsidR="007B24A6">
        <w:t xml:space="preserve">a </w:t>
      </w:r>
      <w:r>
        <w:t xml:space="preserve">lack of desire to change behaviour e.g. </w:t>
      </w:r>
      <w:r w:rsidR="00105EFF">
        <w:t xml:space="preserve">couldn’t/didn’t </w:t>
      </w:r>
      <w:r>
        <w:t>want to shower in less than 4 min</w:t>
      </w:r>
      <w:r w:rsidR="00FB1751">
        <w:t>ute</w:t>
      </w:r>
      <w:r>
        <w:t xml:space="preserve">s for the shower timer. </w:t>
      </w:r>
    </w:p>
    <w:p w14:paraId="6F14E6E0" w14:textId="6844D3B6" w:rsidR="00D76C6C" w:rsidRDefault="00D76C6C" w:rsidP="00D76C6C">
      <w:r w:rsidRPr="00BF58F3">
        <w:t xml:space="preserve">Riley and Openshaw (2015) </w:t>
      </w:r>
      <w:r>
        <w:t xml:space="preserve">in the Twerton Wessex Water efficiency evaluation found that the savings </w:t>
      </w:r>
      <w:r w:rsidRPr="00BF58F3">
        <w:t xml:space="preserve">following the engagement interventions did not decline in terms of their effect </w:t>
      </w:r>
      <w:r w:rsidRPr="00BF58F3">
        <w:lastRenderedPageBreak/>
        <w:t>on water reductions observed over a three</w:t>
      </w:r>
      <w:r w:rsidR="0083066B">
        <w:t>-</w:t>
      </w:r>
      <w:r w:rsidRPr="00BF58F3">
        <w:t>month period of post</w:t>
      </w:r>
      <w:r w:rsidR="004C58AF">
        <w:t>-</w:t>
      </w:r>
      <w:r w:rsidRPr="00BF58F3">
        <w:t>installation monitoring. However, a longer period of monitoring, as well as a larger population sample, would be required for a robust estimation of the effect of time decay.</w:t>
      </w:r>
    </w:p>
    <w:p w14:paraId="0FEA0428" w14:textId="77777777" w:rsidR="008D3FE0" w:rsidRDefault="00D76C6C" w:rsidP="00397192">
      <w:pPr>
        <w:pStyle w:val="Heading3"/>
      </w:pPr>
      <w:r w:rsidRPr="004F7065">
        <w:t xml:space="preserve">Effectiveness of approaches to encourage uptake of water saving devices </w:t>
      </w:r>
    </w:p>
    <w:p w14:paraId="1FAE31D9" w14:textId="35CBC447" w:rsidR="00D76C6C" w:rsidRPr="00BF58F3" w:rsidRDefault="00D76C6C" w:rsidP="00D76C6C">
      <w:r>
        <w:t xml:space="preserve">Riley and Openshaw (2015) in their evaluation of </w:t>
      </w:r>
      <w:r w:rsidRPr="00BF58F3">
        <w:t>The Avon Living River</w:t>
      </w:r>
      <w:r w:rsidR="007E1D08">
        <w:t>,</w:t>
      </w:r>
      <w:r w:rsidRPr="00BF58F3">
        <w:t xml:space="preserve"> shed more light </w:t>
      </w:r>
      <w:r w:rsidR="0083066B">
        <w:t>on</w:t>
      </w:r>
      <w:r w:rsidR="0083066B" w:rsidRPr="00BF58F3">
        <w:t xml:space="preserve"> </w:t>
      </w:r>
      <w:r w:rsidRPr="00BF58F3">
        <w:t>various community engagement approaches and why these may or may not have the desirable results</w:t>
      </w:r>
      <w:r w:rsidR="00105EFF" w:rsidRPr="00105EFF">
        <w:t xml:space="preserve"> </w:t>
      </w:r>
      <w:r w:rsidR="00105EFF">
        <w:t xml:space="preserve">as do Bremner </w:t>
      </w:r>
      <w:r w:rsidR="000D1387" w:rsidRPr="000D1387">
        <w:rPr>
          <w:i/>
        </w:rPr>
        <w:t>et al.</w:t>
      </w:r>
      <w:r w:rsidR="00105EFF">
        <w:t xml:space="preserve"> (2012).  Their project examined 21 water company home visit retrofit projects to understand the factors affecting uptake of the home visits – i.e. reasons why people may or may not say yes to a home visit</w:t>
      </w:r>
      <w:r w:rsidRPr="00BF58F3">
        <w:t>:</w:t>
      </w:r>
    </w:p>
    <w:p w14:paraId="78BB17F6" w14:textId="337ADD10" w:rsidR="009D3D9A" w:rsidRDefault="009D3D9A" w:rsidP="009D3D9A">
      <w:pPr>
        <w:numPr>
          <w:ilvl w:val="0"/>
          <w:numId w:val="12"/>
        </w:numPr>
      </w:pPr>
      <w:r>
        <w:t xml:space="preserve">Letters:  Bremner </w:t>
      </w:r>
      <w:r w:rsidR="000D1387" w:rsidRPr="000D1387">
        <w:rPr>
          <w:i/>
        </w:rPr>
        <w:t>et al.</w:t>
      </w:r>
      <w:r>
        <w:t xml:space="preserve"> (2012) found this was often the first method of contact in the projects they examined and they provide some advice on facilitating a response.  Specifically, the letters should have a clear message and clear ways of responding using a tear-off slip and a Freepost envelope.  Follow</w:t>
      </w:r>
      <w:r w:rsidR="004C58AF">
        <w:t>-</w:t>
      </w:r>
      <w:r>
        <w:t>up letters should have similar branding.</w:t>
      </w:r>
    </w:p>
    <w:p w14:paraId="3C93392B" w14:textId="0B7F7087" w:rsidR="009D3D9A" w:rsidRDefault="009D3D9A" w:rsidP="009D3D9A">
      <w:pPr>
        <w:numPr>
          <w:ilvl w:val="0"/>
          <w:numId w:val="12"/>
        </w:numPr>
      </w:pPr>
      <w:r>
        <w:t xml:space="preserve">Telephone calls:  Bremner </w:t>
      </w:r>
      <w:r w:rsidR="000D1387" w:rsidRPr="000D1387">
        <w:rPr>
          <w:i/>
        </w:rPr>
        <w:t>et al.</w:t>
      </w:r>
      <w:r>
        <w:t xml:space="preserve"> (2012) recommend that these be used as a follow</w:t>
      </w:r>
      <w:r w:rsidR="004C58AF">
        <w:t>-</w:t>
      </w:r>
      <w:r>
        <w:t>up after a letter is sent together with some advice on when to call and the importance of training for staff involved.</w:t>
      </w:r>
    </w:p>
    <w:p w14:paraId="770509C0" w14:textId="330CA9FC" w:rsidR="009D3D9A" w:rsidRPr="00BF58F3" w:rsidRDefault="009D3D9A" w:rsidP="009D3D9A">
      <w:pPr>
        <w:numPr>
          <w:ilvl w:val="0"/>
          <w:numId w:val="12"/>
        </w:numPr>
      </w:pPr>
      <w:r w:rsidRPr="00BF58F3">
        <w:t xml:space="preserve">Door-to-door: </w:t>
      </w:r>
      <w:r>
        <w:t xml:space="preserve"> In the Riley and Openshaw project r</w:t>
      </w:r>
      <w:r w:rsidRPr="00BF58F3">
        <w:t xml:space="preserve">eactions of residents to the door-to-door approach were mixed revealing a distrust and inherent dislike to the approach </w:t>
      </w:r>
      <w:r>
        <w:t>possibl</w:t>
      </w:r>
      <w:r w:rsidR="004C58AF">
        <w:t>y</w:t>
      </w:r>
      <w:r>
        <w:t xml:space="preserve"> </w:t>
      </w:r>
      <w:r w:rsidRPr="00BF58F3">
        <w:t>due to</w:t>
      </w:r>
      <w:r>
        <w:t xml:space="preserve"> the association</w:t>
      </w:r>
      <w:r w:rsidRPr="00BF58F3">
        <w:t xml:space="preserve"> with door-to-door sales</w:t>
      </w:r>
      <w:r>
        <w:t xml:space="preserve"> e.g. double glazing</w:t>
      </w:r>
      <w:r w:rsidRPr="00BF58F3">
        <w:t>.</w:t>
      </w:r>
      <w:r>
        <w:t xml:space="preserve">  Bremner </w:t>
      </w:r>
      <w:r w:rsidR="000D1387" w:rsidRPr="000D1387">
        <w:rPr>
          <w:i/>
        </w:rPr>
        <w:t>et al.</w:t>
      </w:r>
      <w:r>
        <w:t xml:space="preserve"> (2012) suggest that door knocking should only be used when following up from an initial letter and should occur shortly after the letter.  Also, the person doing the door knocking should be trained to know how to interact with the customer and that having trained installers doing the door knocking can also improve uptake.</w:t>
      </w:r>
    </w:p>
    <w:p w14:paraId="1753F081" w14:textId="77777777" w:rsidR="00D76C6C" w:rsidRPr="00BF58F3" w:rsidRDefault="00D76C6C" w:rsidP="001D029D">
      <w:pPr>
        <w:numPr>
          <w:ilvl w:val="0"/>
          <w:numId w:val="12"/>
        </w:numPr>
      </w:pPr>
      <w:r w:rsidRPr="00BF58F3">
        <w:t xml:space="preserve">Community event: </w:t>
      </w:r>
      <w:r w:rsidR="009D3D9A">
        <w:t xml:space="preserve">In the Avon Living River Project the community </w:t>
      </w:r>
      <w:r w:rsidRPr="00BF58F3">
        <w:t>event took place at a local primary school and included a range of activities to promote participation leading up the event. These included a photograph competition and talks in local schools, leaflets promoting the event handed out door-to-door and at local venues as well as publicising the event through the local newspapers, church newsletters and on the village website. Particularly the involvement of schools was seen as key to the success of the Aquafest event, which attracted large numbers of families. In terms of raising awareness around water efficiency, the water saving technologies and devices on display were the elements that the public was most interested in whereas pledges, for instance, had a very low take-up on this occasion.</w:t>
      </w:r>
    </w:p>
    <w:p w14:paraId="0A3E521E" w14:textId="07E1F235" w:rsidR="00D76C6C" w:rsidRPr="00BF58F3" w:rsidRDefault="00D76C6C" w:rsidP="001D029D">
      <w:pPr>
        <w:numPr>
          <w:ilvl w:val="0"/>
          <w:numId w:val="12"/>
        </w:numPr>
      </w:pPr>
      <w:r w:rsidRPr="00BF58F3">
        <w:t>Participation in community group:</w:t>
      </w:r>
      <w:r w:rsidR="009D3D9A" w:rsidRPr="009D3D9A">
        <w:t xml:space="preserve"> </w:t>
      </w:r>
      <w:r w:rsidR="009D3D9A">
        <w:t>In one of the villages as part of the Avon Living River project, Downton</w:t>
      </w:r>
      <w:r w:rsidR="003F22E2">
        <w:t>,</w:t>
      </w:r>
      <w:r w:rsidR="009D3D9A">
        <w:t xml:space="preserve"> a community-based approach was taken.  This entailed the setting up of a water efficiency group following a community meeting, supported by the Living </w:t>
      </w:r>
      <w:r w:rsidR="009D3D9A">
        <w:lastRenderedPageBreak/>
        <w:t xml:space="preserve">River project.  The group learnt about water efficiency and were behind the Aquafest community event.  They met </w:t>
      </w:r>
      <w:r w:rsidR="006B5ADC">
        <w:t xml:space="preserve">five </w:t>
      </w:r>
      <w:r w:rsidR="009D3D9A">
        <w:t>times between June</w:t>
      </w:r>
      <w:r w:rsidR="004C58AF">
        <w:t xml:space="preserve"> and</w:t>
      </w:r>
      <w:r w:rsidR="009D3D9A">
        <w:t>November 2008.</w:t>
      </w:r>
      <w:r w:rsidR="009D3D9A" w:rsidRPr="00BF58F3">
        <w:t xml:space="preserve"> </w:t>
      </w:r>
      <w:r w:rsidRPr="00BF58F3">
        <w:t xml:space="preserve"> Despite the improved knowledge about water efficiency and enthusiasm for saving water among those participating, members of the group reported little or no impact on friends, families and neighbours. There were mixed opinions regarding the collective impact of the</w:t>
      </w:r>
      <w:r w:rsidR="009D3D9A" w:rsidRPr="009D3D9A">
        <w:t xml:space="preserve"> </w:t>
      </w:r>
      <w:r w:rsidR="009D3D9A" w:rsidRPr="00BF58F3">
        <w:t>community group.</w:t>
      </w:r>
      <w:r w:rsidR="009D3D9A">
        <w:t xml:space="preserve">  However, those who had been involved did feel motivated by the face-to-face meetings and contact with the researchers.</w:t>
      </w:r>
      <w:r w:rsidRPr="00BF58F3">
        <w:t xml:space="preserve"> </w:t>
      </w:r>
    </w:p>
    <w:p w14:paraId="13E106CB" w14:textId="77777777" w:rsidR="00D76C6C" w:rsidRDefault="00D76C6C" w:rsidP="00397192">
      <w:pPr>
        <w:pStyle w:val="Heading3"/>
      </w:pPr>
      <w:r w:rsidRPr="004F7065">
        <w:t>Changing awareness and behaviours</w:t>
      </w:r>
    </w:p>
    <w:p w14:paraId="3ACE4E92" w14:textId="0A8E80F9" w:rsidR="00D76C6C" w:rsidRPr="00F45EED" w:rsidRDefault="00D76C6C" w:rsidP="00D76C6C">
      <w:r w:rsidRPr="00F45EED">
        <w:t xml:space="preserve">In understanding which interventions engender changes in behaviour and what those behaviours are, the Swindon study provides some useful data.  It showed that the top activity reported for behaviour change was length of time spent in the shower and that was attributed </w:t>
      </w:r>
      <w:r w:rsidR="0008661E">
        <w:t>by</w:t>
      </w:r>
      <w:r w:rsidRPr="00F45EED">
        <w:t xml:space="preserve"> both groups to the interventions. </w:t>
      </w:r>
      <w:r w:rsidR="00FB1751">
        <w:t xml:space="preserve"> </w:t>
      </w:r>
      <w:r w:rsidRPr="00F45EED">
        <w:t xml:space="preserve">Nearly three quarters (74%) of self-install respondents said they were trying to be more careful with water, 90% of whom put this down to the self-install kit to some degree.  The same result was reported for the home makeover people interestingly.  What is intriguing is that the findings for both home makeovers and self-install in relation to behaviour change were the same.  More examination into what was sent with the self-install kit and what was said during the home makeover </w:t>
      </w:r>
      <w:r>
        <w:t>w</w:t>
      </w:r>
      <w:r w:rsidRPr="00F45EED">
        <w:t>ould help illuminate this</w:t>
      </w:r>
      <w:r>
        <w:t xml:space="preserve"> but this information is not available</w:t>
      </w:r>
      <w:r w:rsidRPr="00F45EED">
        <w:t>.</w:t>
      </w:r>
    </w:p>
    <w:p w14:paraId="17A9130E" w14:textId="77777777" w:rsidR="00BF271B" w:rsidRDefault="00D76C6C" w:rsidP="00BF271B">
      <w:r>
        <w:t xml:space="preserve">The EU life project (Energy Savings Trust and Waterwise, 2011) showed that the top five behaviour changes attributed by participants to </w:t>
      </w:r>
      <w:r w:rsidR="00BF271B">
        <w:t>the advice given across all the four waves</w:t>
      </w:r>
      <w:r w:rsidR="00BF271B">
        <w:rPr>
          <w:rStyle w:val="FootnoteReference"/>
        </w:rPr>
        <w:footnoteReference w:id="35"/>
      </w:r>
      <w:r w:rsidR="00BF271B">
        <w:t xml:space="preserve"> were: washing up in a bowl; taking showers instead of baths; turning taps off when brushing teeth; only filling the kettle with sufficient water needed; not leaving taps on when washing up.  The home visits in Wave 4 of the project increased the respondent’</w:t>
      </w:r>
      <w:r w:rsidR="00E303CE">
        <w:t>s attribution of the behaviour</w:t>
      </w:r>
      <w:r w:rsidR="00BF271B">
        <w:t xml:space="preserve"> change to the advice given.  The report summarises:</w:t>
      </w:r>
    </w:p>
    <w:p w14:paraId="4C4CB5A9" w14:textId="77777777" w:rsidR="00BF271B" w:rsidRPr="0078693E" w:rsidRDefault="00BF271B" w:rsidP="00BA1B40">
      <w:pPr>
        <w:autoSpaceDE w:val="0"/>
        <w:autoSpaceDN w:val="0"/>
        <w:adjustRightInd w:val="0"/>
        <w:spacing w:before="0" w:after="0" w:line="240" w:lineRule="auto"/>
        <w:ind w:left="357"/>
      </w:pPr>
      <w:r w:rsidDel="00BF271B">
        <w:t xml:space="preserve"> </w:t>
      </w:r>
      <w:r>
        <w:rPr>
          <w:i/>
        </w:rPr>
        <w:t>“</w:t>
      </w:r>
      <w:r w:rsidRPr="00BA1B40">
        <w:rPr>
          <w:i/>
        </w:rPr>
        <w:t>The increase in attribution in Wave 4 is unsurprising given that the focus here was water advice combined</w:t>
      </w:r>
      <w:r w:rsidRPr="00BA1B40">
        <w:rPr>
          <w:rFonts w:ascii="Calibri" w:hAnsi="Calibri" w:cs="Calibri"/>
          <w:i/>
          <w:sz w:val="22"/>
          <w:lang w:eastAsia="en-GB"/>
        </w:rPr>
        <w:t xml:space="preserve"> </w:t>
      </w:r>
      <w:r w:rsidRPr="00BA1B40">
        <w:rPr>
          <w:i/>
        </w:rPr>
        <w:t>with the installation of devices. Indeed, following on from earlier tables, this data supports the view that a combined strategy of water advice and water saving devices has the greatest impact on causing behavioural change</w:t>
      </w:r>
      <w:r>
        <w:rPr>
          <w:i/>
        </w:rPr>
        <w:t>”</w:t>
      </w:r>
      <w:r w:rsidRPr="00BA1B40">
        <w:rPr>
          <w:i/>
        </w:rPr>
        <w:t>.</w:t>
      </w:r>
      <w:r>
        <w:t xml:space="preserve"> (Energy Savings Trust and </w:t>
      </w:r>
      <w:r w:rsidRPr="0078693E">
        <w:t>Waterwise, 2011: 27)</w:t>
      </w:r>
    </w:p>
    <w:p w14:paraId="35E1E95D" w14:textId="77777777" w:rsidR="008D3FE0" w:rsidRPr="00144C56" w:rsidRDefault="00BF271B" w:rsidP="00397192">
      <w:pPr>
        <w:pStyle w:val="Heading3"/>
      </w:pPr>
      <w:r w:rsidRPr="0078693E" w:rsidDel="00BF271B">
        <w:t xml:space="preserve"> </w:t>
      </w:r>
      <w:r w:rsidR="00D76C6C" w:rsidRPr="00BA2F3E">
        <w:t>Financial measures</w:t>
      </w:r>
    </w:p>
    <w:p w14:paraId="36C26DE0" w14:textId="77777777" w:rsidR="00D76C6C" w:rsidRPr="007C6962" w:rsidRDefault="00D76C6C" w:rsidP="00D76C6C">
      <w:r w:rsidRPr="003D531A">
        <w:t>There are a</w:t>
      </w:r>
      <w:r w:rsidRPr="007C6962">
        <w:t xml:space="preserve"> number of financial measures and economic incentives linked to water efficiency initiatives and policies. </w:t>
      </w:r>
    </w:p>
    <w:p w14:paraId="5BFE0317" w14:textId="17F68390" w:rsidR="00D76C6C" w:rsidRPr="007C6962" w:rsidRDefault="00D76C6C" w:rsidP="00D76C6C">
      <w:r w:rsidRPr="007C6962">
        <w:t>Bithas (2008) in a comparative study across five cities (Athens, Amsterdam, London, Seville and Tel- Aviv) examined the effects of pricing on the use of water.</w:t>
      </w:r>
      <w:r w:rsidR="00FB1751">
        <w:t xml:space="preserve"> </w:t>
      </w:r>
      <w:r w:rsidRPr="007C6962">
        <w:t xml:space="preserve"> From a review </w:t>
      </w:r>
      <w:r w:rsidRPr="007C6962">
        <w:lastRenderedPageBreak/>
        <w:t>of practices and interventions in varying contexts</w:t>
      </w:r>
      <w:r w:rsidR="006B5ADC">
        <w:t>,</w:t>
      </w:r>
      <w:r w:rsidRPr="007C6962">
        <w:t xml:space="preserve"> the paper concluded that under-pricing, non-metering and increasing block rates, through their impacts on water prices, are significant contributing factors to water overuse and can have a negative impact on social equity in the longer term. </w:t>
      </w:r>
    </w:p>
    <w:p w14:paraId="3AC96598" w14:textId="6721DA24" w:rsidR="00D76C6C" w:rsidRDefault="00D76C6C" w:rsidP="00D76C6C">
      <w:r w:rsidRPr="007C6962">
        <w:t>Examining the effectiveness of the different price structures, Pinto and Marques (2015)</w:t>
      </w:r>
      <w:r w:rsidR="00BF271B">
        <w:t xml:space="preserve"> in their meta</w:t>
      </w:r>
      <w:r w:rsidR="003F22E2">
        <w:t>-</w:t>
      </w:r>
      <w:r w:rsidR="00BF271B">
        <w:t>analysis</w:t>
      </w:r>
      <w:r w:rsidRPr="007C6962">
        <w:t xml:space="preserve"> found that the degree to which customers know about and understand pricing structures </w:t>
      </w:r>
      <w:r w:rsidR="00BF271B">
        <w:t>wa</w:t>
      </w:r>
      <w:r w:rsidRPr="007C6962">
        <w:t>s unclear to researchers (</w:t>
      </w:r>
      <w:r w:rsidR="00FB1751" w:rsidRPr="007C6962">
        <w:t>Pinto and Marques</w:t>
      </w:r>
      <w:r w:rsidR="00FB1751">
        <w:t xml:space="preserve">, </w:t>
      </w:r>
      <w:r w:rsidR="00FB1751" w:rsidRPr="007C6962">
        <w:t>2015</w:t>
      </w:r>
      <w:r w:rsidRPr="007C6962">
        <w:t>)</w:t>
      </w:r>
      <w:r w:rsidR="00BF271B">
        <w:t>, yet is clearly a key factor in establishing the effectiveness of changes in pricing</w:t>
      </w:r>
      <w:r w:rsidRPr="007C6962">
        <w:t>.  Without this understanding, customers will not respond to pricing signals: “</w:t>
      </w:r>
      <w:r w:rsidRPr="007C6962">
        <w:rPr>
          <w:i/>
        </w:rPr>
        <w:t xml:space="preserve">The desired outcomes of a tariff structure depend on customers receiving a price signal or an understanding of the consequences of their consumption on their bill” </w:t>
      </w:r>
      <w:r w:rsidRPr="007C6962">
        <w:t>(</w:t>
      </w:r>
      <w:r w:rsidR="00FB1751" w:rsidRPr="007C6962">
        <w:t>Pinto and Marques</w:t>
      </w:r>
      <w:r w:rsidR="00FB1751">
        <w:t xml:space="preserve">, </w:t>
      </w:r>
      <w:r w:rsidR="00FB1751" w:rsidRPr="007C6962">
        <w:t>2015:</w:t>
      </w:r>
      <w:r w:rsidRPr="007C6962">
        <w:t xml:space="preserve">1113). A similar finding is reported by other studies (Bithas, 2008; Inman and </w:t>
      </w:r>
      <w:r w:rsidR="00143202" w:rsidRPr="007C6962">
        <w:t>Jeffr</w:t>
      </w:r>
      <w:r w:rsidR="00143202">
        <w:t>ey</w:t>
      </w:r>
      <w:r w:rsidRPr="007C6962">
        <w:t xml:space="preserve">, 2006).  </w:t>
      </w:r>
    </w:p>
    <w:p w14:paraId="5B4B42B2" w14:textId="0D7F2B39" w:rsidR="00D76C6C" w:rsidRPr="007C6962" w:rsidRDefault="00D76C6C" w:rsidP="00D76C6C">
      <w:r w:rsidRPr="008A5C6B">
        <w:t>Inman and Jeffrey (2006</w:t>
      </w:r>
      <w:r>
        <w:t>:133</w:t>
      </w:r>
      <w:r w:rsidRPr="008A5C6B">
        <w:t>) point out that “</w:t>
      </w:r>
      <w:r w:rsidRPr="0060460D">
        <w:rPr>
          <w:i/>
        </w:rPr>
        <w:t>There</w:t>
      </w:r>
      <w:r w:rsidRPr="008A5C6B">
        <w:t xml:space="preserve"> </w:t>
      </w:r>
      <w:r w:rsidRPr="008A5C6B">
        <w:rPr>
          <w:i/>
        </w:rPr>
        <w:t xml:space="preserve">is a difficulty in disaggregating the impact of consumer awareness campaigns as they are usually combined and reported with other </w:t>
      </w:r>
      <w:r w:rsidRPr="008A5C6B">
        <w:t>[demand-side management]</w:t>
      </w:r>
      <w:r w:rsidRPr="008A5C6B">
        <w:rPr>
          <w:i/>
        </w:rPr>
        <w:t xml:space="preserve"> DSM tools.”</w:t>
      </w:r>
      <w:r>
        <w:rPr>
          <w:i/>
        </w:rPr>
        <w:t xml:space="preserve"> </w:t>
      </w:r>
      <w:r>
        <w:t xml:space="preserve"> The authors emphasise the importance of information about water efficient practices, referring to previous findings (Bruvold and Smith, 1988; Trumbo and O’Keefe, 2005) that “</w:t>
      </w:r>
      <w:r w:rsidRPr="008A5C6B">
        <w:rPr>
          <w:i/>
        </w:rPr>
        <w:t>Customer knowledge about consumption is significantly related to lower demand and is more important than beliefs about water conservation in reducing water consumption</w:t>
      </w:r>
      <w:r>
        <w:rPr>
          <w:i/>
        </w:rPr>
        <w:t xml:space="preserve">”. </w:t>
      </w:r>
      <w:r w:rsidR="00FB1751">
        <w:rPr>
          <w:i/>
        </w:rPr>
        <w:t xml:space="preserve"> </w:t>
      </w:r>
      <w:r>
        <w:t>Bithas (2008)</w:t>
      </w:r>
      <w:r w:rsidRPr="007C6962">
        <w:t xml:space="preserve"> suggests that a combination of metering</w:t>
      </w:r>
      <w:r>
        <w:t xml:space="preserve"> and</w:t>
      </w:r>
      <w:r w:rsidRPr="007C6962">
        <w:t xml:space="preserve"> water prices that represent the full cost of water and are therefore set higher than current levels should be a reference point for setting water prices.</w:t>
      </w:r>
      <w:r w:rsidR="004F7065">
        <w:t xml:space="preserve"> </w:t>
      </w:r>
      <w:r w:rsidRPr="007C6962">
        <w:t xml:space="preserve"> In order to promote </w:t>
      </w:r>
      <w:r w:rsidR="00BF271B">
        <w:t>reductions in</w:t>
      </w:r>
      <w:r w:rsidR="00BF271B" w:rsidRPr="007C6962">
        <w:t xml:space="preserve"> </w:t>
      </w:r>
      <w:r w:rsidRPr="007C6962">
        <w:t xml:space="preserve">water use the paper suggests that consumers should be informed of the external costs of water consumption and suggests metering as a way of inducing more </w:t>
      </w:r>
      <w:r w:rsidR="00BF271B">
        <w:t xml:space="preserve">reductions in </w:t>
      </w:r>
      <w:r w:rsidRPr="007C6962">
        <w:t>water use.</w:t>
      </w:r>
      <w:r w:rsidR="00BA68B0">
        <w:t xml:space="preserve">  However, this approach </w:t>
      </w:r>
      <w:r w:rsidR="00842A01">
        <w:t>suggests a simplistic relationship between knowledge and behaviours which is not borne out by other studies.</w:t>
      </w:r>
    </w:p>
    <w:p w14:paraId="714A95A1" w14:textId="77777777" w:rsidR="008D3FE0" w:rsidRDefault="00BF271B" w:rsidP="00397192">
      <w:pPr>
        <w:pStyle w:val="Heading3"/>
      </w:pPr>
      <w:r>
        <w:t>Metering</w:t>
      </w:r>
    </w:p>
    <w:p w14:paraId="555B4210" w14:textId="62A9F3BD" w:rsidR="00D76C6C" w:rsidRPr="007C6962" w:rsidRDefault="00D76C6C" w:rsidP="00D76C6C">
      <w:r w:rsidRPr="007C6962">
        <w:t>Across the literature there are two viewpoints on why metering may be helpful as a means of achieving water efficiency</w:t>
      </w:r>
      <w:r w:rsidR="00BF271B">
        <w:t>:</w:t>
      </w:r>
      <w:r w:rsidRPr="007C6962">
        <w:t xml:space="preserve"> </w:t>
      </w:r>
      <w:r w:rsidR="00FB1751">
        <w:t xml:space="preserve"> </w:t>
      </w:r>
      <w:r w:rsidRPr="007C6962">
        <w:t>information provided from a meter can be used to cost water and link actual consumption with household budget spent on water</w:t>
      </w:r>
      <w:r w:rsidR="00BF271B">
        <w:t>.</w:t>
      </w:r>
      <w:r w:rsidRPr="007C6962">
        <w:t xml:space="preserve"> </w:t>
      </w:r>
      <w:r w:rsidR="00BF271B">
        <w:t>Further</w:t>
      </w:r>
      <w:r w:rsidR="004C58AF">
        <w:t>more</w:t>
      </w:r>
      <w:r w:rsidR="00BF271B">
        <w:t xml:space="preserve"> the</w:t>
      </w:r>
      <w:r w:rsidRPr="007C6962">
        <w:t xml:space="preserve"> information </w:t>
      </w:r>
      <w:r w:rsidR="00BF271B">
        <w:t xml:space="preserve">can be used </w:t>
      </w:r>
      <w:r w:rsidRPr="007C6962">
        <w:t>as feedback to consumers and as a means of initiating discussions around water use, thus introducing and influencing the behavioural aspect of water consumption.</w:t>
      </w:r>
      <w:r w:rsidR="00A7300A">
        <w:t xml:space="preserve">  In a UK context the process of the change from a fixed price to metered charging may be particularly important, as water efficient behaviours give the customer some</w:t>
      </w:r>
      <w:r w:rsidR="00842A01">
        <w:t xml:space="preserve"> (albeit limited, as they have no control over water pricing)</w:t>
      </w:r>
      <w:r w:rsidR="00A7300A">
        <w:t xml:space="preserve"> control over otherwise unknown and uncontrollable future bills.  </w:t>
      </w:r>
    </w:p>
    <w:p w14:paraId="29025454" w14:textId="77777777" w:rsidR="00D76C6C" w:rsidRPr="007C6962" w:rsidRDefault="00D76C6C" w:rsidP="00D76C6C">
      <w:r w:rsidRPr="007C6962">
        <w:t>The ways in which this information can be fed back includes a continuously expanding area of research and combines behavioural and consumer theories with technological innovation in smart meters, on-screen displays and interactive game-like elements.</w:t>
      </w:r>
      <w:r w:rsidR="00BF271B">
        <w:t xml:space="preserve"> Wessex Water (Warren and Rickard, 2012) gave householders a small in</w:t>
      </w:r>
      <w:r w:rsidR="00143202">
        <w:t>-</w:t>
      </w:r>
      <w:r w:rsidR="00BF271B">
        <w:t xml:space="preserve">home display to </w:t>
      </w:r>
      <w:r w:rsidR="00BF271B">
        <w:lastRenderedPageBreak/>
        <w:t>accompany their new water meters which displayed water use in litres by day, week and month, comparisons with previous periods and averages. It could also alert customers to the presence of a leak.  However, their trial did not prove the benefits of an in-house display for water and did not appear to result in any additional water saving behaviour change: the flow data showed no significant difference between those with the IHD and those without one.  Wessex Water concluded that “</w:t>
      </w:r>
      <w:r w:rsidR="00BF271B" w:rsidRPr="00BA1B40">
        <w:rPr>
          <w:i/>
        </w:rPr>
        <w:t>the water industry should focus on providing information via devices that customers already value. For example mobile and smart phones…</w:t>
      </w:r>
      <w:r w:rsidR="00BF271B">
        <w:t>” (Wessex Water, 2012)</w:t>
      </w:r>
    </w:p>
    <w:p w14:paraId="5969DF4C" w14:textId="77777777" w:rsidR="00D76C6C" w:rsidRPr="007C6962" w:rsidRDefault="00D76C6C" w:rsidP="00D76C6C">
      <w:r w:rsidRPr="007C6962">
        <w:t>Across the five case studies reviewed</w:t>
      </w:r>
      <w:r>
        <w:t xml:space="preserve"> by Bithas (2008)</w:t>
      </w:r>
      <w:r w:rsidRPr="007C6962">
        <w:t xml:space="preserve"> the author argue</w:t>
      </w:r>
      <w:r w:rsidR="00074C77">
        <w:t>s that</w:t>
      </w:r>
      <w:r w:rsidRPr="007C6962">
        <w:t xml:space="preserve"> metering can help connect consumption and water charges thus creating an economic signal and incentive for reduced water use. </w:t>
      </w:r>
      <w:r w:rsidR="00FB1751">
        <w:t xml:space="preserve"> </w:t>
      </w:r>
      <w:r w:rsidRPr="007C6962">
        <w:t>Fixed charges are identified as barrier and indeed a disincentive for water efficient consumer behaviours. According to the authors using full-cost pricing as a basis for water pricing could support both objectives of water efficiency and social equity, but remains an insufficient measure on its own that should be supplemented by other policies and instruments.</w:t>
      </w:r>
    </w:p>
    <w:p w14:paraId="4DA85D12" w14:textId="77777777" w:rsidR="00D76C6C" w:rsidRPr="007C6962" w:rsidRDefault="00D76C6C" w:rsidP="00D76C6C">
      <w:r w:rsidRPr="007C6962">
        <w:t>Ornaghi and Tonin (2015) in an attempt to evaluate the effectiveness of the Southern Water Universal Metering Programme (UMP) follow a similar approach aiming to disaggregate the impact of the UMP and identify the effect of three components:</w:t>
      </w:r>
    </w:p>
    <w:p w14:paraId="4F075C0C" w14:textId="77777777" w:rsidR="00D76C6C" w:rsidRPr="007C6962" w:rsidRDefault="00BF271B" w:rsidP="00D76C6C">
      <w:r>
        <w:rPr>
          <w:noProof/>
          <w:lang w:val="en-US"/>
        </w:rPr>
        <w:drawing>
          <wp:inline distT="0" distB="0" distL="0" distR="0" wp14:anchorId="1564F4A5" wp14:editId="5D0A0AAC">
            <wp:extent cx="4761865" cy="55816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t="80972"/>
                    <a:stretch>
                      <a:fillRect/>
                    </a:stretch>
                  </pic:blipFill>
                  <pic:spPr bwMode="auto">
                    <a:xfrm>
                      <a:off x="0" y="0"/>
                      <a:ext cx="4761865" cy="558165"/>
                    </a:xfrm>
                    <a:prstGeom prst="rect">
                      <a:avLst/>
                    </a:prstGeom>
                    <a:noFill/>
                    <a:ln>
                      <a:noFill/>
                    </a:ln>
                  </pic:spPr>
                </pic:pic>
              </a:graphicData>
            </a:graphic>
          </wp:inline>
        </w:drawing>
      </w:r>
    </w:p>
    <w:p w14:paraId="68631066" w14:textId="2CF875D3" w:rsidR="00D76C6C" w:rsidRPr="007C6962" w:rsidRDefault="00D76C6C" w:rsidP="00D76C6C">
      <w:r w:rsidRPr="007C6962">
        <w:t xml:space="preserve">The UMP (2010-2015) saw the installation of approximately 500,000 meters in the South East of England. </w:t>
      </w:r>
      <w:r w:rsidR="00FB1751">
        <w:t xml:space="preserve"> </w:t>
      </w:r>
      <w:r w:rsidRPr="007C6962">
        <w:t xml:space="preserve">It was complemented by an information campaign about the benefits </w:t>
      </w:r>
      <w:r w:rsidR="004C58AF">
        <w:t>o</w:t>
      </w:r>
      <w:r w:rsidRPr="007C6962">
        <w:t xml:space="preserve">f water conservation (Information effect). </w:t>
      </w:r>
      <w:r w:rsidR="00FB1751">
        <w:t xml:space="preserve"> </w:t>
      </w:r>
      <w:r w:rsidRPr="007C6962">
        <w:t>The anticipation effect refers to the change in consumers’ behaviour after the installation of a meter but prior to the switch to a metered contract, whereas the switch effect accounts for the change in water consumption following the actual switch to a metered pricing contract.</w:t>
      </w:r>
      <w:r w:rsidR="00A5305B">
        <w:t xml:space="preserve">  The understanding of these different effects as separable implies a rational choice approach</w:t>
      </w:r>
      <w:r w:rsidR="00074C77">
        <w:t xml:space="preserve"> which underlies this economic approach to behaviour</w:t>
      </w:r>
      <w:r w:rsidR="00A5305B">
        <w:t xml:space="preserve">.  </w:t>
      </w:r>
    </w:p>
    <w:p w14:paraId="3B79034E" w14:textId="19338EFD" w:rsidR="00D76C6C" w:rsidRDefault="00D76C6C" w:rsidP="00D76C6C">
      <w:r w:rsidRPr="007C6962">
        <w:t xml:space="preserve">Data were collected from 2011 to 2014 with consumption being monitored on a monthly </w:t>
      </w:r>
      <w:r w:rsidR="00856C86">
        <w:t>basis</w:t>
      </w:r>
      <w:r w:rsidR="00856C86" w:rsidRPr="007C6962">
        <w:t xml:space="preserve"> </w:t>
      </w:r>
      <w:r w:rsidRPr="007C6962">
        <w:t xml:space="preserve">for three months prior to the switch and on a 6-month billing period following the switch. </w:t>
      </w:r>
      <w:r w:rsidR="00FB1751">
        <w:t xml:space="preserve"> </w:t>
      </w:r>
      <w:r w:rsidRPr="007C6962">
        <w:t xml:space="preserve">The results suggest there is a strong anticipation effect where consumers are already adjusting their behaviour. </w:t>
      </w:r>
      <w:r w:rsidR="00FB1751">
        <w:t xml:space="preserve"> </w:t>
      </w:r>
      <w:r w:rsidRPr="007C6962">
        <w:t>The study suggests there was an overall reduction in consumption of 16.5% due to the UMP programme</w:t>
      </w:r>
      <w:r w:rsidRPr="008110E5">
        <w:t xml:space="preserve">. </w:t>
      </w:r>
      <w:r w:rsidR="00FB1751" w:rsidRPr="008110E5">
        <w:t xml:space="preserve"> </w:t>
      </w:r>
      <w:r w:rsidR="008110E5" w:rsidRPr="008110E5">
        <w:t xml:space="preserve">Table </w:t>
      </w:r>
      <w:r w:rsidR="009D72E4">
        <w:t>20</w:t>
      </w:r>
      <w:r w:rsidR="009D72E4" w:rsidRPr="007C6962">
        <w:t xml:space="preserve"> </w:t>
      </w:r>
      <w:r w:rsidRPr="007C6962">
        <w:t>presents the effectiveness of each component of the intervention in reducing the water consumption. It should be noted that these refer to different time periods and sample sizes (sub-samples of the total sample) and therefore should only be seen as indications and not as directly comparable.</w:t>
      </w:r>
      <w:r>
        <w:t xml:space="preserve"> </w:t>
      </w:r>
    </w:p>
    <w:p w14:paraId="2C80908B" w14:textId="1BE6F8FA" w:rsidR="00D76C6C" w:rsidRDefault="00D76C6C" w:rsidP="00D76C6C">
      <w:pPr>
        <w:pStyle w:val="Caption"/>
      </w:pPr>
      <w:bookmarkStart w:id="89" w:name="_Toc488937973"/>
      <w:r>
        <w:lastRenderedPageBreak/>
        <w:t xml:space="preserve">Table </w:t>
      </w:r>
      <w:r w:rsidR="004A1AEA">
        <w:fldChar w:fldCharType="begin"/>
      </w:r>
      <w:r w:rsidR="00386916">
        <w:instrText xml:space="preserve"> SEQ Table \* ARABIC </w:instrText>
      </w:r>
      <w:r w:rsidR="004A1AEA">
        <w:fldChar w:fldCharType="separate"/>
      </w:r>
      <w:r w:rsidR="004C42B8">
        <w:rPr>
          <w:noProof/>
        </w:rPr>
        <w:t>20</w:t>
      </w:r>
      <w:r w:rsidR="004A1AEA">
        <w:fldChar w:fldCharType="end"/>
      </w:r>
      <w:r>
        <w:t>: Decrease in water consumption attributed to the switch to metering</w:t>
      </w:r>
      <w:bookmarkEnd w:id="89"/>
    </w:p>
    <w:tbl>
      <w:tblPr>
        <w:tblW w:w="0" w:type="auto"/>
        <w:tblInd w:w="25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355"/>
        <w:gridCol w:w="2898"/>
        <w:gridCol w:w="2409"/>
        <w:gridCol w:w="2513"/>
      </w:tblGrid>
      <w:tr w:rsidR="00916A3F" w:rsidRPr="001D029D" w14:paraId="37B63270" w14:textId="77777777" w:rsidTr="00916A3F">
        <w:trPr>
          <w:tblHeader/>
        </w:trPr>
        <w:tc>
          <w:tcPr>
            <w:tcW w:w="1355" w:type="dxa"/>
            <w:shd w:val="clear" w:color="auto" w:fill="00B050"/>
          </w:tcPr>
          <w:p w14:paraId="5B35E9BA" w14:textId="77777777" w:rsidR="00D76C6C" w:rsidRPr="00494AE2" w:rsidRDefault="00D76C6C" w:rsidP="00A01074">
            <w:pPr>
              <w:pStyle w:val="TableText"/>
              <w:rPr>
                <w:b/>
                <w:color w:val="FFFFFF"/>
              </w:rPr>
            </w:pPr>
          </w:p>
        </w:tc>
        <w:tc>
          <w:tcPr>
            <w:tcW w:w="2898" w:type="dxa"/>
            <w:shd w:val="clear" w:color="auto" w:fill="00B050"/>
            <w:vAlign w:val="center"/>
          </w:tcPr>
          <w:p w14:paraId="3E547E7B" w14:textId="77777777" w:rsidR="00D76C6C" w:rsidRPr="00494AE2" w:rsidRDefault="00D76C6C" w:rsidP="00A01074">
            <w:pPr>
              <w:pStyle w:val="TableText"/>
              <w:rPr>
                <w:b/>
                <w:color w:val="FFFFFF"/>
              </w:rPr>
            </w:pPr>
            <w:r w:rsidRPr="00494AE2">
              <w:rPr>
                <w:b/>
                <w:color w:val="FFFFFF"/>
              </w:rPr>
              <w:t>Time / Billing period</w:t>
            </w:r>
          </w:p>
        </w:tc>
        <w:tc>
          <w:tcPr>
            <w:tcW w:w="2409" w:type="dxa"/>
            <w:shd w:val="clear" w:color="auto" w:fill="00B050"/>
            <w:vAlign w:val="center"/>
          </w:tcPr>
          <w:p w14:paraId="4A84FC77" w14:textId="77EA83E7" w:rsidR="00D76C6C" w:rsidRPr="00494AE2" w:rsidRDefault="00D76C6C" w:rsidP="00A01074">
            <w:pPr>
              <w:pStyle w:val="TableText"/>
              <w:rPr>
                <w:b/>
                <w:color w:val="FFFFFF"/>
              </w:rPr>
            </w:pPr>
            <w:r w:rsidRPr="00494AE2">
              <w:rPr>
                <w:b/>
                <w:color w:val="FFFFFF"/>
              </w:rPr>
              <w:t>Decrease in water consumption</w:t>
            </w:r>
            <w:r w:rsidR="00D24992">
              <w:rPr>
                <w:rStyle w:val="FootnoteReference"/>
                <w:b/>
                <w:color w:val="FFFFFF"/>
              </w:rPr>
              <w:footnoteReference w:id="36"/>
            </w:r>
          </w:p>
        </w:tc>
        <w:tc>
          <w:tcPr>
            <w:tcW w:w="2513" w:type="dxa"/>
            <w:shd w:val="clear" w:color="auto" w:fill="00B050"/>
            <w:vAlign w:val="center"/>
          </w:tcPr>
          <w:p w14:paraId="6AD63B84" w14:textId="77777777" w:rsidR="00D76C6C" w:rsidRPr="00494AE2" w:rsidRDefault="00D76C6C" w:rsidP="00A01074">
            <w:pPr>
              <w:pStyle w:val="TableText"/>
              <w:rPr>
                <w:b/>
                <w:color w:val="FFFFFF"/>
              </w:rPr>
            </w:pPr>
            <w:r w:rsidRPr="00494AE2">
              <w:rPr>
                <w:b/>
                <w:color w:val="FFFFFF"/>
              </w:rPr>
              <w:t>Average decrease in water consumption</w:t>
            </w:r>
          </w:p>
        </w:tc>
      </w:tr>
      <w:tr w:rsidR="00D76C6C" w14:paraId="2A0C7D89" w14:textId="77777777" w:rsidTr="00A01074">
        <w:tc>
          <w:tcPr>
            <w:tcW w:w="1355" w:type="dxa"/>
            <w:vMerge w:val="restart"/>
            <w:shd w:val="clear" w:color="auto" w:fill="CBE9D3"/>
            <w:vAlign w:val="center"/>
          </w:tcPr>
          <w:p w14:paraId="63B9B359" w14:textId="07ECB7BD" w:rsidR="00D76C6C" w:rsidRPr="00494AE2" w:rsidRDefault="003F4640" w:rsidP="00A01074">
            <w:pPr>
              <w:pStyle w:val="TableText"/>
            </w:pPr>
            <w:r>
              <w:rPr>
                <w:noProof/>
                <w:lang w:val="en-US"/>
              </w:rPr>
              <mc:AlternateContent>
                <mc:Choice Requires="wps">
                  <w:drawing>
                    <wp:anchor distT="0" distB="0" distL="114300" distR="114300" simplePos="0" relativeHeight="251659264" behindDoc="0" locked="0" layoutInCell="1" allowOverlap="1" wp14:anchorId="6548532E" wp14:editId="0E69B260">
                      <wp:simplePos x="0" y="0"/>
                      <wp:positionH relativeFrom="column">
                        <wp:posOffset>-290830</wp:posOffset>
                      </wp:positionH>
                      <wp:positionV relativeFrom="paragraph">
                        <wp:posOffset>-11563985</wp:posOffset>
                      </wp:positionV>
                      <wp:extent cx="10795" cy="3168650"/>
                      <wp:effectExtent l="38100" t="0" r="65405" b="5080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316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19F0F9" id="_x0000_t32" coordsize="21600,21600" o:spt="32" o:oned="t" path="m,l21600,21600e" filled="f">
                      <v:path arrowok="t" fillok="f" o:connecttype="none"/>
                      <o:lock v:ext="edit" shapetype="t"/>
                    </v:shapetype>
                    <v:shape id="AutoShape 2" o:spid="_x0000_s1026" type="#_x0000_t32" style="position:absolute;margin-left:-22.9pt;margin-top:-910.55pt;width:.85pt;height: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">
                      <v:stroke endarrow="block"/>
                    </v:shape>
                  </w:pict>
                </mc:Fallback>
              </mc:AlternateContent>
            </w:r>
            <w:r w:rsidR="00D76C6C" w:rsidRPr="00494AE2">
              <w:t>Anticipation effect</w:t>
            </w:r>
          </w:p>
        </w:tc>
        <w:tc>
          <w:tcPr>
            <w:tcW w:w="2898" w:type="dxa"/>
            <w:shd w:val="clear" w:color="auto" w:fill="FFFFFF"/>
            <w:vAlign w:val="center"/>
          </w:tcPr>
          <w:p w14:paraId="6622542B" w14:textId="2A00D69A" w:rsidR="00916A3F" w:rsidRPr="00494AE2" w:rsidRDefault="00D76C6C" w:rsidP="00A01074">
            <w:pPr>
              <w:pStyle w:val="TableText"/>
            </w:pPr>
            <w:r w:rsidRPr="00494AE2">
              <w:t>1</w:t>
            </w:r>
            <w:r w:rsidRPr="00494AE2">
              <w:rPr>
                <w:vertAlign w:val="superscript"/>
              </w:rPr>
              <w:t>st</w:t>
            </w:r>
            <w:r w:rsidRPr="00494AE2">
              <w:t xml:space="preserve"> month of meter installation</w:t>
            </w:r>
            <w:r w:rsidR="008509E5">
              <w:t xml:space="preserve"> (</w:t>
            </w:r>
            <w:r w:rsidR="00D24992">
              <w:t>3 months prior to switch</w:t>
            </w:r>
            <w:r w:rsidR="008509E5">
              <w:t xml:space="preserve"> to metered bills)</w:t>
            </w:r>
          </w:p>
          <w:p w14:paraId="4E03D29B" w14:textId="0A0449A2" w:rsidR="00D76C6C" w:rsidRPr="00494AE2" w:rsidRDefault="00D76C6C" w:rsidP="00A01074">
            <w:pPr>
              <w:pStyle w:val="TableText"/>
            </w:pPr>
          </w:p>
        </w:tc>
        <w:tc>
          <w:tcPr>
            <w:tcW w:w="2409" w:type="dxa"/>
            <w:shd w:val="clear" w:color="auto" w:fill="FFFFFF"/>
            <w:vAlign w:val="center"/>
          </w:tcPr>
          <w:p w14:paraId="03B36E1D" w14:textId="77777777" w:rsidR="00D76C6C" w:rsidRPr="00494AE2" w:rsidRDefault="00D76C6C" w:rsidP="00A01074">
            <w:pPr>
              <w:pStyle w:val="TableText"/>
            </w:pPr>
            <w:r w:rsidRPr="00494AE2">
              <w:t>(baseline)</w:t>
            </w:r>
          </w:p>
        </w:tc>
        <w:tc>
          <w:tcPr>
            <w:tcW w:w="2513" w:type="dxa"/>
            <w:vMerge w:val="restart"/>
            <w:shd w:val="clear" w:color="auto" w:fill="FFFFFF"/>
            <w:vAlign w:val="center"/>
          </w:tcPr>
          <w:p w14:paraId="1593EDEF" w14:textId="77777777" w:rsidR="00D76C6C" w:rsidRPr="00494AE2" w:rsidRDefault="00D76C6C" w:rsidP="00A01074">
            <w:pPr>
              <w:pStyle w:val="TableText"/>
            </w:pPr>
            <w:r w:rsidRPr="00494AE2">
              <w:t xml:space="preserve">12.5% - 16.5% </w:t>
            </w:r>
          </w:p>
          <w:p w14:paraId="671BA16B" w14:textId="77777777" w:rsidR="00D76C6C" w:rsidRPr="00494AE2" w:rsidRDefault="00D76C6C" w:rsidP="00A01074">
            <w:pPr>
              <w:pStyle w:val="TableText"/>
              <w:rPr>
                <w:i/>
                <w:color w:val="FF0000"/>
              </w:rPr>
            </w:pPr>
            <w:r w:rsidRPr="00494AE2">
              <w:rPr>
                <w:i/>
                <w:color w:val="FF0000"/>
                <w:sz w:val="20"/>
              </w:rPr>
              <w:t>(depending on the method of calculation)</w:t>
            </w:r>
            <w:r w:rsidRPr="00494AE2">
              <w:rPr>
                <w:rStyle w:val="FootnoteReference"/>
                <w:i/>
                <w:color w:val="FF0000"/>
                <w:sz w:val="20"/>
              </w:rPr>
              <w:footnoteReference w:id="37"/>
            </w:r>
          </w:p>
        </w:tc>
      </w:tr>
      <w:tr w:rsidR="00D76C6C" w14:paraId="709CFE7E" w14:textId="77777777" w:rsidTr="00A01074">
        <w:tc>
          <w:tcPr>
            <w:tcW w:w="1355" w:type="dxa"/>
            <w:vMerge/>
            <w:shd w:val="clear" w:color="auto" w:fill="CBE9D3"/>
            <w:vAlign w:val="center"/>
          </w:tcPr>
          <w:p w14:paraId="3C38A751" w14:textId="77777777" w:rsidR="00D76C6C" w:rsidRPr="00494AE2" w:rsidRDefault="00D76C6C" w:rsidP="00A01074">
            <w:pPr>
              <w:pStyle w:val="TableText"/>
            </w:pPr>
          </w:p>
        </w:tc>
        <w:tc>
          <w:tcPr>
            <w:tcW w:w="2898" w:type="dxa"/>
            <w:shd w:val="clear" w:color="auto" w:fill="FFFFFF"/>
            <w:vAlign w:val="center"/>
          </w:tcPr>
          <w:p w14:paraId="6477B141" w14:textId="77777777" w:rsidR="00916A3F" w:rsidRPr="00494AE2" w:rsidRDefault="00D76C6C" w:rsidP="00916A3F">
            <w:pPr>
              <w:pStyle w:val="TableText"/>
            </w:pPr>
            <w:r w:rsidRPr="00494AE2">
              <w:t>2</w:t>
            </w:r>
            <w:r w:rsidRPr="00494AE2">
              <w:rPr>
                <w:vertAlign w:val="superscript"/>
              </w:rPr>
              <w:t>nd</w:t>
            </w:r>
            <w:r w:rsidRPr="00494AE2">
              <w:t xml:space="preserve"> month after installation</w:t>
            </w:r>
          </w:p>
          <w:p w14:paraId="5ED7FADB" w14:textId="618983D2" w:rsidR="00D76C6C" w:rsidRPr="00494AE2" w:rsidRDefault="00D76C6C" w:rsidP="008509E5">
            <w:pPr>
              <w:pStyle w:val="TableText"/>
            </w:pPr>
            <w:r w:rsidRPr="00494AE2">
              <w:rPr>
                <w:i/>
                <w:color w:val="FF0000"/>
                <w:sz w:val="20"/>
              </w:rPr>
              <w:t>(</w:t>
            </w:r>
            <w:r w:rsidR="008509E5">
              <w:rPr>
                <w:i/>
                <w:color w:val="FF0000"/>
                <w:sz w:val="20"/>
              </w:rPr>
              <w:t>2 months prior to switch to metered bills)</w:t>
            </w:r>
          </w:p>
        </w:tc>
        <w:tc>
          <w:tcPr>
            <w:tcW w:w="2409" w:type="dxa"/>
            <w:shd w:val="clear" w:color="auto" w:fill="FFFFFF"/>
            <w:vAlign w:val="center"/>
          </w:tcPr>
          <w:p w14:paraId="1EBF8125" w14:textId="77777777" w:rsidR="00D76C6C" w:rsidRPr="00494AE2" w:rsidRDefault="00D76C6C" w:rsidP="00A01074">
            <w:pPr>
              <w:pStyle w:val="TableText"/>
            </w:pPr>
            <w:r w:rsidRPr="00494AE2">
              <w:t>-37 litres</w:t>
            </w:r>
          </w:p>
        </w:tc>
        <w:tc>
          <w:tcPr>
            <w:tcW w:w="2513" w:type="dxa"/>
            <w:vMerge/>
            <w:shd w:val="clear" w:color="auto" w:fill="FFFFFF"/>
            <w:vAlign w:val="center"/>
          </w:tcPr>
          <w:p w14:paraId="33CA3D43" w14:textId="77777777" w:rsidR="00D76C6C" w:rsidRPr="00494AE2" w:rsidRDefault="00D76C6C" w:rsidP="00A01074">
            <w:pPr>
              <w:pStyle w:val="TableText"/>
            </w:pPr>
          </w:p>
        </w:tc>
      </w:tr>
      <w:tr w:rsidR="00D76C6C" w14:paraId="19DB0E6B" w14:textId="77777777" w:rsidTr="00A01074">
        <w:tc>
          <w:tcPr>
            <w:tcW w:w="1355" w:type="dxa"/>
            <w:vMerge/>
            <w:shd w:val="clear" w:color="auto" w:fill="CBE9D3"/>
            <w:vAlign w:val="center"/>
          </w:tcPr>
          <w:p w14:paraId="51DC08BB" w14:textId="77777777" w:rsidR="00D76C6C" w:rsidRPr="00494AE2" w:rsidRDefault="00D76C6C" w:rsidP="00A01074">
            <w:pPr>
              <w:pStyle w:val="TableText"/>
            </w:pPr>
          </w:p>
        </w:tc>
        <w:tc>
          <w:tcPr>
            <w:tcW w:w="2898" w:type="dxa"/>
            <w:shd w:val="clear" w:color="auto" w:fill="FFFFFF"/>
            <w:vAlign w:val="center"/>
          </w:tcPr>
          <w:p w14:paraId="0147C993" w14:textId="77777777" w:rsidR="00916A3F" w:rsidRPr="00494AE2" w:rsidRDefault="00D76C6C" w:rsidP="00A01074">
            <w:pPr>
              <w:pStyle w:val="TableText"/>
            </w:pPr>
            <w:r w:rsidRPr="00494AE2">
              <w:t>3</w:t>
            </w:r>
            <w:r w:rsidRPr="00494AE2">
              <w:rPr>
                <w:vertAlign w:val="superscript"/>
              </w:rPr>
              <w:t>rd</w:t>
            </w:r>
            <w:r w:rsidRPr="00494AE2">
              <w:t xml:space="preserve"> month after installation</w:t>
            </w:r>
          </w:p>
          <w:p w14:paraId="3A0CC580" w14:textId="69F75B44" w:rsidR="00D76C6C" w:rsidRPr="00494AE2" w:rsidRDefault="00D76C6C" w:rsidP="008509E5">
            <w:pPr>
              <w:pStyle w:val="TableText"/>
            </w:pPr>
            <w:r w:rsidRPr="00494AE2">
              <w:rPr>
                <w:i/>
                <w:color w:val="FF0000"/>
                <w:sz w:val="20"/>
              </w:rPr>
              <w:t>(</w:t>
            </w:r>
            <w:r w:rsidR="008509E5">
              <w:rPr>
                <w:i/>
                <w:color w:val="FF0000"/>
                <w:sz w:val="20"/>
              </w:rPr>
              <w:t>1 month prior to switch to metered bills)</w:t>
            </w:r>
          </w:p>
        </w:tc>
        <w:tc>
          <w:tcPr>
            <w:tcW w:w="2409" w:type="dxa"/>
            <w:shd w:val="clear" w:color="auto" w:fill="FFFFFF"/>
            <w:vAlign w:val="center"/>
          </w:tcPr>
          <w:p w14:paraId="170182B7" w14:textId="77777777" w:rsidR="00D76C6C" w:rsidRPr="00494AE2" w:rsidRDefault="00D76C6C" w:rsidP="00A01074">
            <w:pPr>
              <w:pStyle w:val="TableText"/>
            </w:pPr>
            <w:r w:rsidRPr="00494AE2">
              <w:t>-50 litres</w:t>
            </w:r>
          </w:p>
        </w:tc>
        <w:tc>
          <w:tcPr>
            <w:tcW w:w="2513" w:type="dxa"/>
            <w:vMerge/>
            <w:shd w:val="clear" w:color="auto" w:fill="FFFFFF"/>
            <w:vAlign w:val="center"/>
          </w:tcPr>
          <w:p w14:paraId="300062CD" w14:textId="77777777" w:rsidR="00D76C6C" w:rsidRPr="00494AE2" w:rsidRDefault="00D76C6C" w:rsidP="00A01074">
            <w:pPr>
              <w:pStyle w:val="TableText"/>
            </w:pPr>
          </w:p>
        </w:tc>
      </w:tr>
      <w:tr w:rsidR="00D76C6C" w14:paraId="3673DE6E" w14:textId="77777777" w:rsidTr="00A01074">
        <w:tc>
          <w:tcPr>
            <w:tcW w:w="1355" w:type="dxa"/>
            <w:vMerge w:val="restart"/>
            <w:shd w:val="clear" w:color="auto" w:fill="CBE9D3"/>
            <w:vAlign w:val="center"/>
          </w:tcPr>
          <w:p w14:paraId="03C4DE57" w14:textId="77777777" w:rsidR="00D76C6C" w:rsidRPr="00494AE2" w:rsidRDefault="00D76C6C" w:rsidP="00A01074">
            <w:pPr>
              <w:pStyle w:val="TableText"/>
            </w:pPr>
            <w:r w:rsidRPr="00494AE2">
              <w:t>Switch effect</w:t>
            </w:r>
          </w:p>
        </w:tc>
        <w:tc>
          <w:tcPr>
            <w:tcW w:w="2898" w:type="dxa"/>
            <w:shd w:val="clear" w:color="auto" w:fill="FFFFFF"/>
            <w:vAlign w:val="center"/>
          </w:tcPr>
          <w:p w14:paraId="32925D50" w14:textId="5175247B" w:rsidR="00D76C6C" w:rsidRPr="00494AE2" w:rsidRDefault="00D76C6C" w:rsidP="00A01074">
            <w:pPr>
              <w:pStyle w:val="TableText"/>
            </w:pPr>
            <w:r w:rsidRPr="00494AE2">
              <w:t>1</w:t>
            </w:r>
            <w:r w:rsidRPr="00494AE2">
              <w:rPr>
                <w:vertAlign w:val="superscript"/>
              </w:rPr>
              <w:t>st</w:t>
            </w:r>
            <w:r w:rsidRPr="00494AE2">
              <w:t xml:space="preserve"> bill</w:t>
            </w:r>
            <w:r w:rsidR="00D24992">
              <w:t xml:space="preserve"> (6 months after </w:t>
            </w:r>
            <w:r w:rsidR="008509E5">
              <w:t>switch</w:t>
            </w:r>
            <w:r w:rsidR="00D24992">
              <w:t>)</w:t>
            </w:r>
          </w:p>
          <w:p w14:paraId="34129843" w14:textId="77777777" w:rsidR="00D76C6C" w:rsidRPr="00494AE2" w:rsidRDefault="00D76C6C" w:rsidP="00A01074">
            <w:pPr>
              <w:pStyle w:val="TableText"/>
            </w:pPr>
            <w:r w:rsidRPr="00494AE2">
              <w:rPr>
                <w:i/>
                <w:color w:val="FF0000"/>
                <w:sz w:val="20"/>
              </w:rPr>
              <w:t>(Switch to metered account)</w:t>
            </w:r>
          </w:p>
        </w:tc>
        <w:tc>
          <w:tcPr>
            <w:tcW w:w="2409" w:type="dxa"/>
            <w:shd w:val="clear" w:color="auto" w:fill="FFFFFF"/>
            <w:vAlign w:val="center"/>
          </w:tcPr>
          <w:p w14:paraId="4867FFC8" w14:textId="77777777" w:rsidR="00D76C6C" w:rsidRPr="00494AE2" w:rsidRDefault="00D76C6C" w:rsidP="00A01074">
            <w:pPr>
              <w:pStyle w:val="TableText"/>
            </w:pPr>
            <w:r w:rsidRPr="00494AE2">
              <w:t>-34 litres</w:t>
            </w:r>
          </w:p>
        </w:tc>
        <w:tc>
          <w:tcPr>
            <w:tcW w:w="2513" w:type="dxa"/>
            <w:vMerge w:val="restart"/>
            <w:shd w:val="clear" w:color="auto" w:fill="FFFFFF"/>
            <w:vAlign w:val="center"/>
          </w:tcPr>
          <w:p w14:paraId="58CC7365" w14:textId="77777777" w:rsidR="00D76C6C" w:rsidRPr="00494AE2" w:rsidRDefault="00D76C6C" w:rsidP="00A01074">
            <w:pPr>
              <w:pStyle w:val="TableText"/>
            </w:pPr>
            <w:r w:rsidRPr="00494AE2">
              <w:t>13.5%</w:t>
            </w:r>
          </w:p>
        </w:tc>
      </w:tr>
      <w:tr w:rsidR="00D76C6C" w14:paraId="3FF7AD53" w14:textId="77777777" w:rsidTr="00A01074">
        <w:tc>
          <w:tcPr>
            <w:tcW w:w="1355" w:type="dxa"/>
            <w:vMerge/>
            <w:shd w:val="clear" w:color="auto" w:fill="CBE9D3"/>
          </w:tcPr>
          <w:p w14:paraId="1628FBA7" w14:textId="77777777" w:rsidR="00D76C6C" w:rsidRPr="00494AE2" w:rsidRDefault="00D76C6C" w:rsidP="00A01074">
            <w:pPr>
              <w:pStyle w:val="TableText"/>
            </w:pPr>
          </w:p>
        </w:tc>
        <w:tc>
          <w:tcPr>
            <w:tcW w:w="2898" w:type="dxa"/>
            <w:shd w:val="clear" w:color="auto" w:fill="FFFFFF"/>
            <w:vAlign w:val="center"/>
          </w:tcPr>
          <w:p w14:paraId="3D4AF967" w14:textId="65E7BBB0" w:rsidR="00D76C6C" w:rsidRPr="00494AE2" w:rsidRDefault="00D76C6C" w:rsidP="00A01074">
            <w:pPr>
              <w:pStyle w:val="TableText"/>
            </w:pPr>
            <w:r w:rsidRPr="00494AE2">
              <w:t>2</w:t>
            </w:r>
            <w:r w:rsidRPr="00494AE2">
              <w:rPr>
                <w:vertAlign w:val="superscript"/>
              </w:rPr>
              <w:t>nd</w:t>
            </w:r>
            <w:r w:rsidRPr="00494AE2">
              <w:t xml:space="preserve"> bill</w:t>
            </w:r>
            <w:r w:rsidR="008509E5">
              <w:t xml:space="preserve"> (12 months after switch)</w:t>
            </w:r>
          </w:p>
        </w:tc>
        <w:tc>
          <w:tcPr>
            <w:tcW w:w="2409" w:type="dxa"/>
            <w:shd w:val="clear" w:color="auto" w:fill="FFFFFF"/>
            <w:vAlign w:val="center"/>
          </w:tcPr>
          <w:p w14:paraId="004EC60E" w14:textId="77777777" w:rsidR="00D76C6C" w:rsidRPr="00494AE2" w:rsidRDefault="00D76C6C" w:rsidP="00A01074">
            <w:pPr>
              <w:pStyle w:val="TableText"/>
            </w:pPr>
            <w:r w:rsidRPr="00494AE2">
              <w:t>- 43 litres</w:t>
            </w:r>
          </w:p>
        </w:tc>
        <w:tc>
          <w:tcPr>
            <w:tcW w:w="2513" w:type="dxa"/>
            <w:vMerge/>
            <w:shd w:val="clear" w:color="auto" w:fill="FFFFFF"/>
          </w:tcPr>
          <w:p w14:paraId="6910AE32" w14:textId="77777777" w:rsidR="00D76C6C" w:rsidRPr="00494AE2" w:rsidRDefault="00D76C6C" w:rsidP="00A01074">
            <w:pPr>
              <w:pStyle w:val="TableText"/>
            </w:pPr>
          </w:p>
        </w:tc>
      </w:tr>
      <w:tr w:rsidR="00D76C6C" w14:paraId="571BEDAB" w14:textId="77777777" w:rsidTr="00A01074">
        <w:tc>
          <w:tcPr>
            <w:tcW w:w="1355" w:type="dxa"/>
            <w:vMerge/>
            <w:shd w:val="clear" w:color="auto" w:fill="CBE9D3"/>
          </w:tcPr>
          <w:p w14:paraId="1BC1265E" w14:textId="77777777" w:rsidR="00D76C6C" w:rsidRPr="00494AE2" w:rsidRDefault="00D76C6C" w:rsidP="00A01074">
            <w:pPr>
              <w:pStyle w:val="TableText"/>
            </w:pPr>
          </w:p>
        </w:tc>
        <w:tc>
          <w:tcPr>
            <w:tcW w:w="2898" w:type="dxa"/>
            <w:shd w:val="clear" w:color="auto" w:fill="FFFFFF"/>
            <w:vAlign w:val="center"/>
          </w:tcPr>
          <w:p w14:paraId="5BE99620" w14:textId="3B168E20" w:rsidR="00D76C6C" w:rsidRPr="00494AE2" w:rsidRDefault="00D76C6C" w:rsidP="00A01074">
            <w:pPr>
              <w:pStyle w:val="TableText"/>
            </w:pPr>
            <w:r w:rsidRPr="00494AE2">
              <w:t>3</w:t>
            </w:r>
            <w:r w:rsidRPr="00494AE2">
              <w:rPr>
                <w:vertAlign w:val="superscript"/>
              </w:rPr>
              <w:t>rd</w:t>
            </w:r>
            <w:r w:rsidRPr="00494AE2">
              <w:t xml:space="preserve"> bill</w:t>
            </w:r>
            <w:r w:rsidR="008509E5">
              <w:t xml:space="preserve"> (18 months after switch)</w:t>
            </w:r>
          </w:p>
        </w:tc>
        <w:tc>
          <w:tcPr>
            <w:tcW w:w="2409" w:type="dxa"/>
            <w:shd w:val="clear" w:color="auto" w:fill="FFFFFF"/>
            <w:vAlign w:val="center"/>
          </w:tcPr>
          <w:p w14:paraId="2B312963" w14:textId="77777777" w:rsidR="00D76C6C" w:rsidRPr="00494AE2" w:rsidRDefault="00D76C6C" w:rsidP="00A01074">
            <w:pPr>
              <w:pStyle w:val="TableText"/>
            </w:pPr>
            <w:r w:rsidRPr="00494AE2">
              <w:t>- 47 litres</w:t>
            </w:r>
          </w:p>
        </w:tc>
        <w:tc>
          <w:tcPr>
            <w:tcW w:w="2513" w:type="dxa"/>
            <w:vMerge/>
            <w:shd w:val="clear" w:color="auto" w:fill="FFFFFF"/>
          </w:tcPr>
          <w:p w14:paraId="180D73B0" w14:textId="77777777" w:rsidR="00D76C6C" w:rsidRPr="00494AE2" w:rsidRDefault="00D76C6C" w:rsidP="00A01074">
            <w:pPr>
              <w:pStyle w:val="TableText"/>
            </w:pPr>
          </w:p>
        </w:tc>
      </w:tr>
      <w:tr w:rsidR="00D76C6C" w14:paraId="03402C19" w14:textId="77777777" w:rsidTr="00A01074">
        <w:tc>
          <w:tcPr>
            <w:tcW w:w="1355" w:type="dxa"/>
            <w:vMerge/>
            <w:shd w:val="clear" w:color="auto" w:fill="CBE9D3"/>
          </w:tcPr>
          <w:p w14:paraId="6579A4F1" w14:textId="77777777" w:rsidR="00D76C6C" w:rsidRPr="00494AE2" w:rsidRDefault="00D76C6C" w:rsidP="00A01074">
            <w:pPr>
              <w:pStyle w:val="TableText"/>
            </w:pPr>
          </w:p>
        </w:tc>
        <w:tc>
          <w:tcPr>
            <w:tcW w:w="2898" w:type="dxa"/>
            <w:shd w:val="clear" w:color="auto" w:fill="FFFFFF"/>
            <w:vAlign w:val="center"/>
          </w:tcPr>
          <w:p w14:paraId="06B99A01" w14:textId="3E99684C" w:rsidR="00D76C6C" w:rsidRPr="00494AE2" w:rsidRDefault="00D76C6C" w:rsidP="00A01074">
            <w:pPr>
              <w:pStyle w:val="TableText"/>
            </w:pPr>
            <w:r w:rsidRPr="00494AE2">
              <w:t>4</w:t>
            </w:r>
            <w:r w:rsidRPr="00494AE2">
              <w:rPr>
                <w:vertAlign w:val="superscript"/>
              </w:rPr>
              <w:t>th</w:t>
            </w:r>
            <w:r w:rsidRPr="00494AE2">
              <w:t xml:space="preserve"> bill</w:t>
            </w:r>
            <w:r w:rsidR="008509E5">
              <w:t xml:space="preserve"> (24 months after switch)</w:t>
            </w:r>
          </w:p>
        </w:tc>
        <w:tc>
          <w:tcPr>
            <w:tcW w:w="2409" w:type="dxa"/>
            <w:shd w:val="clear" w:color="auto" w:fill="FFFFFF"/>
            <w:vAlign w:val="center"/>
          </w:tcPr>
          <w:p w14:paraId="1955D3C9" w14:textId="77777777" w:rsidR="00D76C6C" w:rsidRPr="00494AE2" w:rsidRDefault="00D76C6C" w:rsidP="00A01074">
            <w:pPr>
              <w:pStyle w:val="TableText"/>
            </w:pPr>
            <w:r w:rsidRPr="00494AE2">
              <w:t>- 51 litres</w:t>
            </w:r>
          </w:p>
        </w:tc>
        <w:tc>
          <w:tcPr>
            <w:tcW w:w="2513" w:type="dxa"/>
            <w:vMerge/>
            <w:shd w:val="clear" w:color="auto" w:fill="FFFFFF"/>
          </w:tcPr>
          <w:p w14:paraId="0CAA7B12" w14:textId="77777777" w:rsidR="00D76C6C" w:rsidRPr="00494AE2" w:rsidRDefault="00D76C6C" w:rsidP="00A01074">
            <w:pPr>
              <w:pStyle w:val="TableText"/>
            </w:pPr>
          </w:p>
        </w:tc>
      </w:tr>
      <w:tr w:rsidR="00D76C6C" w14:paraId="154FD57A" w14:textId="77777777" w:rsidTr="00A01074">
        <w:tc>
          <w:tcPr>
            <w:tcW w:w="1355" w:type="dxa"/>
            <w:vMerge/>
            <w:shd w:val="clear" w:color="auto" w:fill="CBE9D3"/>
          </w:tcPr>
          <w:p w14:paraId="4FE8644B" w14:textId="77777777" w:rsidR="00D76C6C" w:rsidRPr="00494AE2" w:rsidRDefault="00D76C6C" w:rsidP="00A01074">
            <w:pPr>
              <w:pStyle w:val="TableText"/>
            </w:pPr>
          </w:p>
        </w:tc>
        <w:tc>
          <w:tcPr>
            <w:tcW w:w="2898" w:type="dxa"/>
            <w:shd w:val="clear" w:color="auto" w:fill="FFFFFF"/>
            <w:vAlign w:val="center"/>
          </w:tcPr>
          <w:p w14:paraId="215C6758" w14:textId="57077964" w:rsidR="00D76C6C" w:rsidRPr="00494AE2" w:rsidRDefault="00D76C6C" w:rsidP="00A01074">
            <w:pPr>
              <w:pStyle w:val="TableText"/>
            </w:pPr>
            <w:r w:rsidRPr="00494AE2">
              <w:t>5</w:t>
            </w:r>
            <w:r w:rsidRPr="00494AE2">
              <w:rPr>
                <w:vertAlign w:val="superscript"/>
              </w:rPr>
              <w:t>th</w:t>
            </w:r>
            <w:r w:rsidRPr="00494AE2">
              <w:t xml:space="preserve"> bill</w:t>
            </w:r>
            <w:r w:rsidRPr="00494AE2">
              <w:rPr>
                <w:rStyle w:val="FootnoteReference"/>
              </w:rPr>
              <w:footnoteReference w:id="38"/>
            </w:r>
            <w:r w:rsidR="008509E5">
              <w:t xml:space="preserve"> (30 months after switch)</w:t>
            </w:r>
          </w:p>
        </w:tc>
        <w:tc>
          <w:tcPr>
            <w:tcW w:w="2409" w:type="dxa"/>
            <w:shd w:val="clear" w:color="auto" w:fill="FFFFFF"/>
            <w:vAlign w:val="center"/>
          </w:tcPr>
          <w:p w14:paraId="70F55A21" w14:textId="77777777" w:rsidR="00D76C6C" w:rsidRPr="00494AE2" w:rsidRDefault="00D76C6C" w:rsidP="00A01074">
            <w:pPr>
              <w:pStyle w:val="TableText"/>
            </w:pPr>
            <w:r w:rsidRPr="00494AE2">
              <w:t>- 50 litres</w:t>
            </w:r>
          </w:p>
        </w:tc>
        <w:tc>
          <w:tcPr>
            <w:tcW w:w="2513" w:type="dxa"/>
            <w:vMerge/>
            <w:shd w:val="clear" w:color="auto" w:fill="FFFFFF"/>
          </w:tcPr>
          <w:p w14:paraId="0F8FA8EA" w14:textId="77777777" w:rsidR="00D76C6C" w:rsidRPr="00494AE2" w:rsidRDefault="00D76C6C" w:rsidP="00A01074">
            <w:pPr>
              <w:pStyle w:val="TableText"/>
            </w:pPr>
          </w:p>
        </w:tc>
      </w:tr>
      <w:tr w:rsidR="00D76C6C" w14:paraId="2AA51837" w14:textId="77777777" w:rsidTr="00A01074">
        <w:tc>
          <w:tcPr>
            <w:tcW w:w="1355" w:type="dxa"/>
            <w:shd w:val="clear" w:color="auto" w:fill="CBE9D3"/>
          </w:tcPr>
          <w:p w14:paraId="32BD7333" w14:textId="77777777" w:rsidR="00D76C6C" w:rsidRPr="00494AE2" w:rsidRDefault="00D76C6C" w:rsidP="00A01074">
            <w:pPr>
              <w:pStyle w:val="TableText"/>
            </w:pPr>
            <w:r w:rsidRPr="00494AE2">
              <w:t>Information effect</w:t>
            </w:r>
          </w:p>
        </w:tc>
        <w:tc>
          <w:tcPr>
            <w:tcW w:w="2898" w:type="dxa"/>
            <w:shd w:val="clear" w:color="auto" w:fill="FFFFFF"/>
            <w:vAlign w:val="center"/>
          </w:tcPr>
          <w:p w14:paraId="28F9491D" w14:textId="77777777" w:rsidR="00D76C6C" w:rsidRPr="00494AE2" w:rsidRDefault="00D76C6C" w:rsidP="00A01074">
            <w:pPr>
              <w:pStyle w:val="TableText"/>
            </w:pPr>
            <w:r w:rsidRPr="00494AE2">
              <w:t>In conjunction with meter installation</w:t>
            </w:r>
          </w:p>
        </w:tc>
        <w:tc>
          <w:tcPr>
            <w:tcW w:w="4922" w:type="dxa"/>
            <w:gridSpan w:val="2"/>
            <w:shd w:val="clear" w:color="auto" w:fill="FFFFFF"/>
            <w:vAlign w:val="center"/>
          </w:tcPr>
          <w:p w14:paraId="7E76B25A" w14:textId="77777777" w:rsidR="00D76C6C" w:rsidRPr="00494AE2" w:rsidRDefault="00D76C6C" w:rsidP="00F910D6">
            <w:pPr>
              <w:pStyle w:val="TableText"/>
            </w:pPr>
            <w:r w:rsidRPr="00494AE2">
              <w:t xml:space="preserve">No significant effect of information campaigns </w:t>
            </w:r>
            <w:r w:rsidRPr="00494AE2">
              <w:rPr>
                <w:i/>
                <w:color w:val="FF0000"/>
              </w:rPr>
              <w:t xml:space="preserve"> </w:t>
            </w:r>
            <w:r w:rsidR="00F910D6" w:rsidRPr="00BA1B40">
              <w:rPr>
                <w:i/>
                <w:color w:val="FF0000"/>
                <w:sz w:val="20"/>
              </w:rPr>
              <w:t xml:space="preserve">(preliminary results comparing households with new meters with households in the area with existing meters </w:t>
            </w:r>
            <w:r w:rsidR="00143202">
              <w:rPr>
                <w:i/>
                <w:color w:val="FF0000"/>
                <w:sz w:val="20"/>
              </w:rPr>
              <w:t>that</w:t>
            </w:r>
            <w:r w:rsidR="00F910D6" w:rsidRPr="00BA1B40">
              <w:rPr>
                <w:i/>
                <w:color w:val="FF0000"/>
                <w:sz w:val="20"/>
              </w:rPr>
              <w:t xml:space="preserve"> experienced the same information campaign as those with meters)</w:t>
            </w:r>
          </w:p>
        </w:tc>
      </w:tr>
    </w:tbl>
    <w:p w14:paraId="1A9EB0A7" w14:textId="77777777" w:rsidR="00D76C6C" w:rsidRDefault="00D76C6C" w:rsidP="00D76C6C">
      <w:r w:rsidRPr="007C6962">
        <w:t>The average decrease in consumption attributed to the meter installation is a 13.5% reduction in the water consumption of an average household (from 373 to 323 litres) in the two and a half year period following the meter installation.</w:t>
      </w:r>
      <w:r>
        <w:t xml:space="preserve">  </w:t>
      </w:r>
    </w:p>
    <w:p w14:paraId="54EBB2C2" w14:textId="6A013362" w:rsidR="00F910D6" w:rsidRDefault="00D76C6C" w:rsidP="00F910D6">
      <w:r>
        <w:lastRenderedPageBreak/>
        <w:t xml:space="preserve">Research </w:t>
      </w:r>
      <w:r w:rsidR="00F910D6">
        <w:t>W</w:t>
      </w:r>
      <w:r>
        <w:t xml:space="preserve">orks (2016) on behalf of the Consumer Council for Water and Southern Water in their qualitative study of customers’ experiences of universal metering found that the impact of water saving advice alongside metering was limited. </w:t>
      </w:r>
      <w:r w:rsidR="00F910D6">
        <w:t xml:space="preserve">Whilst metered customers felt that their meter had made them more conscious of their water consumption, this heightened awareness of water use had not consistently translated into a change in water usage. Four attitudes to water saving came out from the work which are illustrated in </w:t>
      </w:r>
      <w:r w:rsidR="00F910D6" w:rsidRPr="00BA1B40">
        <w:t>Fig</w:t>
      </w:r>
      <w:r w:rsidR="00F910D6">
        <w:t>ure 10.</w:t>
      </w:r>
    </w:p>
    <w:p w14:paraId="33B7065A" w14:textId="54ABE8BE" w:rsidR="0005429A" w:rsidRDefault="0005429A" w:rsidP="0005429A">
      <w:pPr>
        <w:pStyle w:val="Caption"/>
      </w:pPr>
      <w:bookmarkStart w:id="90" w:name="_Toc488937914"/>
      <w:r>
        <w:t xml:space="preserve">Figure </w:t>
      </w:r>
      <w:r w:rsidR="004A1AEA">
        <w:fldChar w:fldCharType="begin"/>
      </w:r>
      <w:r>
        <w:instrText xml:space="preserve"> SEQ Figure \* ARABIC </w:instrText>
      </w:r>
      <w:r w:rsidR="004A1AEA">
        <w:fldChar w:fldCharType="separate"/>
      </w:r>
      <w:r w:rsidR="004C42B8">
        <w:rPr>
          <w:noProof/>
        </w:rPr>
        <w:t>10</w:t>
      </w:r>
      <w:r w:rsidR="004A1AEA">
        <w:fldChar w:fldCharType="end"/>
      </w:r>
      <w:r>
        <w:t>: Range of attitudes towards saving water</w:t>
      </w:r>
      <w:bookmarkEnd w:id="90"/>
    </w:p>
    <w:p w14:paraId="0F7B7DA5" w14:textId="77777777" w:rsidR="00F910D6" w:rsidRDefault="00F910D6" w:rsidP="00BA1B40">
      <w:pPr>
        <w:keepNext/>
      </w:pPr>
      <w:r w:rsidRPr="00F910D6">
        <w:rPr>
          <w:noProof/>
          <w:lang w:val="en-US"/>
        </w:rPr>
        <w:drawing>
          <wp:inline distT="0" distB="0" distL="0" distR="0" wp14:anchorId="22ABFEBA" wp14:editId="3B57F871">
            <wp:extent cx="5135526" cy="334068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31985" cy="3338384"/>
                    </a:xfrm>
                    <a:prstGeom prst="rect">
                      <a:avLst/>
                    </a:prstGeom>
                    <a:noFill/>
                    <a:ln>
                      <a:noFill/>
                    </a:ln>
                  </pic:spPr>
                </pic:pic>
              </a:graphicData>
            </a:graphic>
          </wp:inline>
        </w:drawing>
      </w:r>
    </w:p>
    <w:p w14:paraId="1C91B380" w14:textId="71AD14D2" w:rsidR="00F910D6" w:rsidRDefault="00F910D6" w:rsidP="00F910D6">
      <w:r>
        <w:t>Finally, the research concluded that behaviour change was driven by saving money, which is unsurprising, however it “</w:t>
      </w:r>
      <w:r w:rsidRPr="00BA1B40">
        <w:rPr>
          <w:i/>
        </w:rPr>
        <w:t>emerged that the inclination to save water dwindled if metered customers were not rewarded by a concrete change in their bills.  Those who intended to change their behaviour for environmental reasons were in a clear minority</w:t>
      </w:r>
      <w:r>
        <w:t>” (Research Works, 2016: 36).   This supports work by Wessex Water in their trial of alternative charging (Wessex Water, 2012) who found that their customers’ response to being metered depending on their attitude to using water prior to joining the trial.  They classified people into four groups from most water conscious through to least water conscious: principled, practical, theory not practice and unengaged</w:t>
      </w:r>
      <w:r w:rsidR="005F7FCD">
        <w:t>.</w:t>
      </w:r>
    </w:p>
    <w:tbl>
      <w:tblPr>
        <w:tblStyle w:val="DefraGreen"/>
        <w:tblW w:w="0" w:type="auto"/>
        <w:tblLook w:val="04A0" w:firstRow="1" w:lastRow="0" w:firstColumn="1" w:lastColumn="0" w:noHBand="0" w:noVBand="1"/>
      </w:tblPr>
      <w:tblGrid>
        <w:gridCol w:w="2463"/>
        <w:gridCol w:w="2464"/>
        <w:gridCol w:w="2463"/>
        <w:gridCol w:w="2464"/>
      </w:tblGrid>
      <w:tr w:rsidR="00F910D6" w14:paraId="42513B99" w14:textId="77777777" w:rsidTr="00155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4" w:type="dxa"/>
            <w:gridSpan w:val="4"/>
          </w:tcPr>
          <w:p w14:paraId="1CA007A0" w14:textId="77777777" w:rsidR="00F910D6" w:rsidRDefault="00F910D6" w:rsidP="0015583F">
            <w:r>
              <w:t>Most water conscious                                                                         Least water conscious</w:t>
            </w:r>
          </w:p>
        </w:tc>
      </w:tr>
      <w:tr w:rsidR="00F910D6" w14:paraId="4AC4E7E8" w14:textId="77777777" w:rsidTr="005F7FCD">
        <w:tc>
          <w:tcPr>
            <w:cnfStyle w:val="001000000000" w:firstRow="0" w:lastRow="0" w:firstColumn="1" w:lastColumn="0" w:oddVBand="0" w:evenVBand="0" w:oddHBand="0" w:evenHBand="0" w:firstRowFirstColumn="0" w:firstRowLastColumn="0" w:lastRowFirstColumn="0" w:lastRowLastColumn="0"/>
            <w:tcW w:w="2463" w:type="dxa"/>
            <w:shd w:val="clear" w:color="auto" w:fill="auto"/>
          </w:tcPr>
          <w:p w14:paraId="41683872" w14:textId="77777777" w:rsidR="00F910D6" w:rsidRDefault="00F910D6" w:rsidP="0015583F">
            <w:r>
              <w:t>Principled</w:t>
            </w:r>
          </w:p>
        </w:tc>
        <w:tc>
          <w:tcPr>
            <w:tcW w:w="2464" w:type="dxa"/>
            <w:shd w:val="clear" w:color="auto" w:fill="auto"/>
          </w:tcPr>
          <w:p w14:paraId="564A3B6A"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Practical</w:t>
            </w:r>
          </w:p>
        </w:tc>
        <w:tc>
          <w:tcPr>
            <w:tcW w:w="2463" w:type="dxa"/>
          </w:tcPr>
          <w:p w14:paraId="78D62EB7"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Theory not practice</w:t>
            </w:r>
          </w:p>
        </w:tc>
        <w:tc>
          <w:tcPr>
            <w:tcW w:w="2464" w:type="dxa"/>
          </w:tcPr>
          <w:p w14:paraId="4BCB212F" w14:textId="77777777" w:rsidR="00F910D6" w:rsidRDefault="00F910D6" w:rsidP="0015583F">
            <w:pPr>
              <w:cnfStyle w:val="000000000000" w:firstRow="0" w:lastRow="0" w:firstColumn="0" w:lastColumn="0" w:oddVBand="0" w:evenVBand="0" w:oddHBand="0" w:evenHBand="0" w:firstRowFirstColumn="0" w:firstRowLastColumn="0" w:lastRowFirstColumn="0" w:lastRowLastColumn="0"/>
            </w:pPr>
            <w:r>
              <w:t>Unengaged</w:t>
            </w:r>
          </w:p>
        </w:tc>
      </w:tr>
    </w:tbl>
    <w:p w14:paraId="7F019554" w14:textId="77777777" w:rsidR="00F910D6" w:rsidRDefault="00F910D6" w:rsidP="00F910D6">
      <w:r>
        <w:t>They found that the new tariffs were seen to help reinforce existing beliefs and had most effect on the behaviour of customers already in the principled and practical categories.</w:t>
      </w:r>
    </w:p>
    <w:p w14:paraId="7ACAC6DA" w14:textId="7F81DB4E" w:rsidR="00D76C6C" w:rsidRPr="00BA1B40" w:rsidRDefault="00D76C6C" w:rsidP="00D76C6C">
      <w:pPr>
        <w:rPr>
          <w:szCs w:val="24"/>
        </w:rPr>
      </w:pPr>
      <w:r w:rsidRPr="00BA1B40">
        <w:rPr>
          <w:szCs w:val="24"/>
        </w:rPr>
        <w:lastRenderedPageBreak/>
        <w:t xml:space="preserve">Cunningham </w:t>
      </w:r>
      <w:r w:rsidR="000D1387" w:rsidRPr="000D1387">
        <w:rPr>
          <w:i/>
          <w:szCs w:val="24"/>
        </w:rPr>
        <w:t>et al.</w:t>
      </w:r>
      <w:r w:rsidRPr="00BA1B40">
        <w:rPr>
          <w:szCs w:val="24"/>
        </w:rPr>
        <w:t xml:space="preserve"> (2012) in a review for UKWIR reported that there was general acceptance that metering can reduce household water consumption by 10-15%, although no evidence is given for this. </w:t>
      </w:r>
      <w:r w:rsidRPr="00BA1B40">
        <w:rPr>
          <w:rFonts w:cs="Arial"/>
          <w:szCs w:val="24"/>
        </w:rPr>
        <w:t>Inman and Jeffr</w:t>
      </w:r>
      <w:r w:rsidR="00143202">
        <w:rPr>
          <w:rFonts w:cs="Arial"/>
          <w:szCs w:val="24"/>
        </w:rPr>
        <w:t>ey</w:t>
      </w:r>
      <w:r w:rsidRPr="00BA1B40">
        <w:rPr>
          <w:rFonts w:cs="Arial"/>
          <w:szCs w:val="24"/>
        </w:rPr>
        <w:t xml:space="preserve"> </w:t>
      </w:r>
      <w:r w:rsidR="00DE079E" w:rsidRPr="00BA1B40">
        <w:rPr>
          <w:rFonts w:cs="Arial"/>
          <w:szCs w:val="24"/>
        </w:rPr>
        <w:t xml:space="preserve">(2006) </w:t>
      </w:r>
      <w:r w:rsidRPr="00BA1B40">
        <w:rPr>
          <w:rFonts w:cs="Arial"/>
          <w:szCs w:val="24"/>
        </w:rPr>
        <w:t>point</w:t>
      </w:r>
      <w:r w:rsidR="00143202">
        <w:rPr>
          <w:rFonts w:cs="Arial"/>
          <w:szCs w:val="24"/>
        </w:rPr>
        <w:t xml:space="preserve"> </w:t>
      </w:r>
      <w:r w:rsidRPr="00BA1B40">
        <w:rPr>
          <w:rFonts w:cs="Arial"/>
          <w:szCs w:val="24"/>
        </w:rPr>
        <w:t xml:space="preserve">out that there are wide variations in savings </w:t>
      </w:r>
      <w:r w:rsidRPr="00143202">
        <w:rPr>
          <w:rFonts w:cs="Arial"/>
          <w:szCs w:val="24"/>
          <w:lang w:eastAsia="en-GB"/>
        </w:rPr>
        <w:t xml:space="preserve">between different areas due to seasonal demand fluctuations during the monitoring period, implementation of water use restrictions, and reductions in household and network leakage. </w:t>
      </w:r>
      <w:r w:rsidRPr="00BA1B40">
        <w:rPr>
          <w:rFonts w:cs="Arial"/>
          <w:szCs w:val="24"/>
        </w:rPr>
        <w:t xml:space="preserve"> </w:t>
      </w:r>
    </w:p>
    <w:p w14:paraId="503B8577" w14:textId="3992FC9B" w:rsidR="00D76C6C" w:rsidRPr="00AF3303" w:rsidRDefault="00D76C6C" w:rsidP="00D76C6C">
      <w:pPr>
        <w:jc w:val="both"/>
      </w:pPr>
      <w:r>
        <w:t>A</w:t>
      </w:r>
      <w:r w:rsidR="00916A3F">
        <w:t xml:space="preserve"> </w:t>
      </w:r>
      <w:r w:rsidRPr="00AF3303">
        <w:t xml:space="preserve">1991 study (Russac </w:t>
      </w:r>
      <w:r w:rsidR="000D1387" w:rsidRPr="000D1387">
        <w:rPr>
          <w:i/>
        </w:rPr>
        <w:t>et al.</w:t>
      </w:r>
      <w:r w:rsidRPr="00AF3303">
        <w:t>, described by Parker and Wilby (2012) found an average 11% reduction in water use in households billed by meter; a 1995 study of 2000 properties in Anglian region, half billed by meter and half billed by rateable value, found a 15% average lower water usage in metered properties (Edwards and Martin, 1995)</w:t>
      </w:r>
      <w:r w:rsidR="00285CCC">
        <w:t>.  The</w:t>
      </w:r>
      <w:r w:rsidRPr="00AF3303">
        <w:t xml:space="preserve"> 2009 Walker review</w:t>
      </w:r>
      <w:r w:rsidR="00285CCC">
        <w:t>, an independent review of charging for household water and sewerage services</w:t>
      </w:r>
      <w:r w:rsidRPr="00AF3303">
        <w:t xml:space="preserve"> </w:t>
      </w:r>
      <w:r w:rsidR="00285CCC">
        <w:t xml:space="preserve">commissioned by Defra and the Welsh Assembly Government </w:t>
      </w:r>
      <w:r w:rsidRPr="00AF3303">
        <w:t xml:space="preserve">put the reduction for metered properties at between 10-15% (quoted </w:t>
      </w:r>
      <w:r w:rsidR="00916A3F">
        <w:t>by Parker and Wilby, 2012:987).</w:t>
      </w:r>
      <w:r w:rsidRPr="00AF3303">
        <w:t xml:space="preserve">  However, Parker and Wilby point out that:</w:t>
      </w:r>
    </w:p>
    <w:p w14:paraId="167C1234" w14:textId="77777777" w:rsidR="00D76C6C" w:rsidRPr="00916A3F" w:rsidRDefault="00D76C6C" w:rsidP="00916A3F">
      <w:pPr>
        <w:ind w:left="357"/>
      </w:pPr>
      <w:r w:rsidRPr="00AF3303">
        <w:rPr>
          <w:i/>
        </w:rPr>
        <w:t>“…such statistics are susceptible to biases (in sampled age, gender, occupation, socio-economic class), the Hawthorne effect, improved leak detection, or the residential price elasticity of demand for water.” (</w:t>
      </w:r>
      <w:r w:rsidR="00916A3F">
        <w:t xml:space="preserve">Parker and </w:t>
      </w:r>
      <w:r w:rsidR="00916A3F" w:rsidRPr="00916A3F">
        <w:t>Wilby</w:t>
      </w:r>
      <w:r w:rsidR="00916A3F">
        <w:t>,</w:t>
      </w:r>
      <w:r w:rsidR="00916A3F" w:rsidRPr="00916A3F">
        <w:t xml:space="preserve"> 2012</w:t>
      </w:r>
      <w:r w:rsidRPr="00916A3F">
        <w:t>:990)</w:t>
      </w:r>
    </w:p>
    <w:p w14:paraId="30D324EA" w14:textId="77777777" w:rsidR="00D76C6C" w:rsidRDefault="00D76C6C" w:rsidP="00397192">
      <w:pPr>
        <w:pStyle w:val="Heading3"/>
      </w:pPr>
      <w:r w:rsidRPr="008110E5">
        <w:t>Factors affecting effectiveness of interventions to reduce household demand</w:t>
      </w:r>
    </w:p>
    <w:p w14:paraId="50BB578D" w14:textId="6D7DCF10" w:rsidR="005F7FCD" w:rsidRDefault="005F7FCD" w:rsidP="005F7FCD">
      <w:pPr>
        <w:pStyle w:val="Heading4"/>
      </w:pPr>
      <w:r w:rsidRPr="00386916">
        <w:t>Trust in water companies</w:t>
      </w:r>
    </w:p>
    <w:p w14:paraId="2BA11D06" w14:textId="77777777" w:rsidR="00D76C6C" w:rsidRPr="007C6962" w:rsidRDefault="00D76C6C" w:rsidP="00D76C6C">
      <w:r w:rsidRPr="007C6962">
        <w:t>Another concern and barrier to the take-up of metering is t</w:t>
      </w:r>
      <w:r w:rsidR="00DF6517">
        <w:t xml:space="preserve">he lack of trust in the </w:t>
      </w:r>
      <w:r w:rsidRPr="007C6962">
        <w:t>motivations of water companies</w:t>
      </w:r>
      <w:r w:rsidR="005279A1">
        <w:t xml:space="preserve">.  The literature </w:t>
      </w:r>
      <w:r w:rsidRPr="007C6962">
        <w:t xml:space="preserve">has </w:t>
      </w:r>
      <w:r w:rsidR="00A5305B">
        <w:t xml:space="preserve">reported </w:t>
      </w:r>
      <w:r w:rsidR="005279A1">
        <w:t xml:space="preserve">a similar lack of trust </w:t>
      </w:r>
      <w:r w:rsidRPr="007C6962">
        <w:t xml:space="preserve">towards other </w:t>
      </w:r>
      <w:r w:rsidR="00A5305B">
        <w:t xml:space="preserve">types of </w:t>
      </w:r>
      <w:r w:rsidRPr="007C6962">
        <w:t>utility companies</w:t>
      </w:r>
      <w:r w:rsidR="00DF6517">
        <w:t>.</w:t>
      </w:r>
      <w:r w:rsidRPr="007C6962">
        <w:t xml:space="preserve"> </w:t>
      </w:r>
    </w:p>
    <w:p w14:paraId="5EE332B0" w14:textId="56F19488" w:rsidR="00D76C6C" w:rsidRDefault="00D76C6C" w:rsidP="00D76C6C">
      <w:r w:rsidRPr="007C6962">
        <w:t>Customer engagement as well as transparency and clarity in communication from the water companies will be key in mitigating these concerns but as a number of documents suggest it has to be linked with water companies’ responsibility and actions to reduce water wastage from leakages, which is a common customer criticism.  Communications following these principles and demonstrati</w:t>
      </w:r>
      <w:r w:rsidR="004C58AF">
        <w:t xml:space="preserve">ons of </w:t>
      </w:r>
      <w:r w:rsidRPr="007C6962">
        <w:t>a joint commitment to achieving water efficiency are more likely to resonate with consumers.</w:t>
      </w:r>
    </w:p>
    <w:p w14:paraId="4D1C7D07" w14:textId="0CDC1787" w:rsidR="00A57A5D" w:rsidRDefault="00A57A5D" w:rsidP="00D76C6C">
      <w:r w:rsidRPr="00C152A8">
        <w:t xml:space="preserve">With reference to the distrust of customers towards water companies but also towards water efficiency products, Bremner </w:t>
      </w:r>
      <w:r w:rsidR="000D1387" w:rsidRPr="000D1387">
        <w:rPr>
          <w:i/>
        </w:rPr>
        <w:t>et al.</w:t>
      </w:r>
      <w:r w:rsidRPr="00C152A8">
        <w:t xml:space="preserve"> (2012) suggest the use of logos on recruiting materials, advertis</w:t>
      </w:r>
      <w:r w:rsidR="007C1B55">
        <w:t>ements</w:t>
      </w:r>
      <w:r w:rsidRPr="00C152A8">
        <w:t xml:space="preserve"> of initiatives and water-efficiency products</w:t>
      </w:r>
      <w:r w:rsidR="007C1B55">
        <w:t>,</w:t>
      </w:r>
      <w:r w:rsidRPr="00C152A8">
        <w:t xml:space="preserve"> can benefit from increased levels of trust and uptake. For instance, householders were more likely to read an invitation to participate that included logos and were more likely to not dismiss it as a marketing/advertisement. Projects that have benefited from the use of logos include Save Water Swindon and Tap into Savings (see </w:t>
      </w:r>
      <w:r w:rsidR="00D4227D" w:rsidRPr="00BA1B40">
        <w:t>Appendix 4</w:t>
      </w:r>
      <w:r w:rsidRPr="00D4227D">
        <w:t>).</w:t>
      </w:r>
      <w:r w:rsidRPr="00C152A8">
        <w:t xml:space="preserve"> </w:t>
      </w:r>
      <w:r w:rsidR="00D4227D">
        <w:t xml:space="preserve"> </w:t>
      </w:r>
      <w:r w:rsidRPr="00C152A8">
        <w:t xml:space="preserve">In Tap into Savings, the use of promotional methods served to legitimise the project so that when customers were contacted they were less apprehensive about participating. </w:t>
      </w:r>
    </w:p>
    <w:p w14:paraId="58F54F61" w14:textId="6F4CA8D6" w:rsidR="00A57A5D" w:rsidRPr="00C152A8" w:rsidRDefault="00A57A5D" w:rsidP="00A57A5D">
      <w:r w:rsidRPr="00C152A8">
        <w:lastRenderedPageBreak/>
        <w:t>A number of studies refer to the need for water efficiency initiatives to be more tha</w:t>
      </w:r>
      <w:r w:rsidR="00061C01">
        <w:t>n</w:t>
      </w:r>
      <w:r w:rsidRPr="00C152A8">
        <w:t xml:space="preserve"> simply the installation of a meter or water efficient devices. Increasingly</w:t>
      </w:r>
      <w:r w:rsidR="00C87CDA">
        <w:t xml:space="preserve"> there are</w:t>
      </w:r>
      <w:r w:rsidRPr="00C152A8">
        <w:t xml:space="preserve"> more call</w:t>
      </w:r>
      <w:r w:rsidR="00C87CDA">
        <w:t>s</w:t>
      </w:r>
      <w:r w:rsidRPr="00C152A8">
        <w:t xml:space="preserve"> for integrated solutions to be presented to customers as part of a coherent strategy that has the prerequisites “</w:t>
      </w:r>
      <w:r w:rsidRPr="00C152A8">
        <w:rPr>
          <w:i/>
        </w:rPr>
        <w:t>to achieve the level of social and behavioural change in water use secured by public health programmes in road safety and smoking cessation or achieved in relation to household recycling</w:t>
      </w:r>
      <w:r w:rsidRPr="00C152A8">
        <w:t>” (CCW and Southern Water, 2016: 3). Key concerns ex</w:t>
      </w:r>
      <w:r w:rsidR="00E303CE">
        <w:t>pressed in achieving behaviour</w:t>
      </w:r>
      <w:r w:rsidRPr="00C152A8">
        <w:t xml:space="preserve"> change towards water efficiency need to be understood and dealt with if measures are to be successful. </w:t>
      </w:r>
    </w:p>
    <w:p w14:paraId="55F33446" w14:textId="77777777" w:rsidR="00A57A5D" w:rsidRDefault="00A57A5D" w:rsidP="00D76C6C">
      <w:r w:rsidRPr="00C152A8">
        <w:t>An example of how these concerns can be dealt with emerges from literature on metering initiatives. Southern Water (CCW and Southern Water, 2016) reflecting on the UMP and customers concerns regarding the financial impact of meter installation, note the lesson to be learnt is “</w:t>
      </w:r>
      <w:r w:rsidRPr="00C152A8">
        <w:rPr>
          <w:i/>
        </w:rPr>
        <w:t xml:space="preserve">early communication, direct contact on the door step or over the phone and responsiveness to individual needs can help create a positive customer experience.” </w:t>
      </w:r>
      <w:r>
        <w:t xml:space="preserve">(CCW and Southern Water, 2016: </w:t>
      </w:r>
      <w:r w:rsidRPr="00C152A8">
        <w:t>3)</w:t>
      </w:r>
    </w:p>
    <w:p w14:paraId="6E293AD1" w14:textId="77777777" w:rsidR="008D3FE0" w:rsidRDefault="00D76C6C" w:rsidP="00144C56">
      <w:pPr>
        <w:pStyle w:val="Heading4"/>
      </w:pPr>
      <w:r w:rsidRPr="00386916">
        <w:t>Knowledge of water saving devices</w:t>
      </w:r>
    </w:p>
    <w:p w14:paraId="3EC25884" w14:textId="77777777" w:rsidR="00D76C6C" w:rsidRPr="007C6962" w:rsidRDefault="00D76C6C" w:rsidP="00D76C6C">
      <w:r w:rsidRPr="007C6962">
        <w:t xml:space="preserve">Riley and Openshaw (2009) reviewing a range of social approaches to changing behaviours towards water consumption revealed that the majority of participants to the projects genuinely thought they were </w:t>
      </w:r>
      <w:r w:rsidRPr="007C6962">
        <w:rPr>
          <w:i/>
        </w:rPr>
        <w:t>“doing all they can to ‘save’ water”</w:t>
      </w:r>
      <w:r w:rsidRPr="007C6962">
        <w:t>.</w:t>
      </w:r>
      <w:r w:rsidR="00916A3F">
        <w:t xml:space="preserve"> </w:t>
      </w:r>
      <w:r w:rsidRPr="007C6962">
        <w:t xml:space="preserve"> Contributing to that as a barrier towards more efficient behaviours was a lack of knowledge about available water-saving devices</w:t>
      </w:r>
      <w:r w:rsidR="00724789">
        <w:t xml:space="preserve"> and behaviours.</w:t>
      </w:r>
    </w:p>
    <w:p w14:paraId="40CA8BB5" w14:textId="77777777" w:rsidR="008D3FE0" w:rsidRDefault="00D76C6C" w:rsidP="00144C56">
      <w:pPr>
        <w:pStyle w:val="Heading4"/>
      </w:pPr>
      <w:r w:rsidRPr="00386916">
        <w:t>Perceptions and attitudes towards water</w:t>
      </w:r>
    </w:p>
    <w:p w14:paraId="355E6ABB" w14:textId="1BA300AD" w:rsidR="00D76C6C" w:rsidRPr="007C6962" w:rsidRDefault="00D76C6C" w:rsidP="00D76C6C">
      <w:r w:rsidRPr="007C6962">
        <w:t xml:space="preserve">In a number of papers authored by </w:t>
      </w:r>
      <w:r w:rsidRPr="008076B8">
        <w:t xml:space="preserve">Hoolohan </w:t>
      </w:r>
      <w:r w:rsidR="00AC73FC" w:rsidRPr="00BA1B40">
        <w:t>(2015</w:t>
      </w:r>
      <w:r w:rsidR="0091679D">
        <w:t>,</w:t>
      </w:r>
      <w:r w:rsidR="00AC73FC" w:rsidRPr="00BA1B40">
        <w:t xml:space="preserve"> 2016)</w:t>
      </w:r>
      <w:r w:rsidRPr="008076B8">
        <w:t xml:space="preserve"> the</w:t>
      </w:r>
      <w:r w:rsidRPr="007C6962">
        <w:t xml:space="preserve"> author explores how public perceptions and behaviours around water efficiency are shaped and test</w:t>
      </w:r>
      <w:r w:rsidR="007C1B55">
        <w:t>s</w:t>
      </w:r>
      <w:r w:rsidRPr="007C6962">
        <w:t xml:space="preserve"> different approaches in conveying the message of water efficiency. </w:t>
      </w:r>
      <w:r w:rsidR="00916A3F">
        <w:t xml:space="preserve"> </w:t>
      </w:r>
      <w:r w:rsidRPr="007C6962">
        <w:t xml:space="preserve">Hoolohan (2016) reviews two recent interventions in the UK, Save Water Swindon and Care for Kennet, and presents the results of focus groups undertaken with participants of those interventions to identify opportunities for incentivising water efficient behaviours. </w:t>
      </w:r>
    </w:p>
    <w:p w14:paraId="023168D2" w14:textId="7A88561C" w:rsidR="00D76C6C" w:rsidRPr="007C6962" w:rsidRDefault="00D76C6C" w:rsidP="00D76C6C">
      <w:r w:rsidRPr="007C6962">
        <w:t>Though results should be viewed with caution due to the limited study population</w:t>
      </w:r>
      <w:r w:rsidRPr="007C6962">
        <w:rPr>
          <w:rStyle w:val="FootnoteReference"/>
        </w:rPr>
        <w:footnoteReference w:id="39"/>
      </w:r>
      <w:r w:rsidRPr="007C6962">
        <w:t>, what is worth noting is the development of an understanding about how people develop a sense of “</w:t>
      </w:r>
      <w:r w:rsidRPr="007C6962">
        <w:rPr>
          <w:i/>
        </w:rPr>
        <w:t>normality</w:t>
      </w:r>
      <w:r w:rsidRPr="007C6962">
        <w:t xml:space="preserve">” in terms of water consumption. </w:t>
      </w:r>
      <w:r w:rsidR="00916A3F">
        <w:t xml:space="preserve"> </w:t>
      </w:r>
      <w:r w:rsidRPr="007C6962">
        <w:t xml:space="preserve">Understanding that process </w:t>
      </w:r>
      <w:r w:rsidR="00A57A5D">
        <w:t>could enable the development of</w:t>
      </w:r>
      <w:r w:rsidRPr="007C6962">
        <w:t xml:space="preserve"> interventions </w:t>
      </w:r>
      <w:r w:rsidR="00A57A5D">
        <w:t xml:space="preserve">that </w:t>
      </w:r>
      <w:r w:rsidRPr="007C6962">
        <w:t>target</w:t>
      </w:r>
      <w:r w:rsidR="00A57A5D">
        <w:t xml:space="preserve"> </w:t>
      </w:r>
      <w:r w:rsidRPr="007C6962">
        <w:t xml:space="preserve">that process thus influencing perceptions of what constitutes a ‘normal’ use. This research links back to earlier discussions and behaviour change theories (see </w:t>
      </w:r>
      <w:r w:rsidR="00A57A5D">
        <w:t>Sections 2.1 and 5.2</w:t>
      </w:r>
      <w:r w:rsidRPr="007C6962">
        <w:t xml:space="preserve">). </w:t>
      </w:r>
    </w:p>
    <w:p w14:paraId="3C8EEE72" w14:textId="77777777" w:rsidR="00D76C6C" w:rsidRPr="007C6962" w:rsidRDefault="00D76C6C" w:rsidP="00D76C6C">
      <w:r w:rsidRPr="007C6962">
        <w:t>Several participants of the Save Water Swindon, through examples, revealed that what people see and experience in everyday life “</w:t>
      </w:r>
      <w:r w:rsidRPr="007C6962">
        <w:rPr>
          <w:i/>
        </w:rPr>
        <w:t xml:space="preserve">convey powerful messages about how water </w:t>
      </w:r>
      <w:r w:rsidRPr="007C6962">
        <w:rPr>
          <w:i/>
        </w:rPr>
        <w:lastRenderedPageBreak/>
        <w:t>is used that are difficult to counter through direct information</w:t>
      </w:r>
      <w:r w:rsidRPr="007C6962">
        <w:t xml:space="preserve">” (Hoolohan, 2016). </w:t>
      </w:r>
      <w:r w:rsidR="00916A3F">
        <w:t xml:space="preserve"> </w:t>
      </w:r>
      <w:r w:rsidRPr="007C6962">
        <w:t xml:space="preserve">These can range from the observed behaviour of friends and neighbours and can be traced back to what created the need for water consumption (e.g. fashion) to the options provided for consumers to fulfil that need (e.g. power showers). </w:t>
      </w:r>
    </w:p>
    <w:p w14:paraId="525E610F" w14:textId="77777777" w:rsidR="00D76C6C" w:rsidRPr="007C6962" w:rsidRDefault="00D76C6C" w:rsidP="00D76C6C">
      <w:r w:rsidRPr="007C6962">
        <w:t>The research further showed that a lack of contact with nature and centralised systems of water abstraction have left consumers with a disjointed view of water as a natural resource on one hand and water as a product that comes through the tap on the other hand.</w:t>
      </w:r>
      <w:r w:rsidR="00916A3F">
        <w:t xml:space="preserve"> </w:t>
      </w:r>
      <w:r w:rsidRPr="007C6962">
        <w:t xml:space="preserve"> The prevalence of this latter viewpoint reinforces the overuse of water. </w:t>
      </w:r>
      <w:r w:rsidR="00916A3F">
        <w:t xml:space="preserve"> </w:t>
      </w:r>
      <w:r w:rsidRPr="007C6962">
        <w:t>In order to change these perceptions and behaviours, there is a need to experiment with existing approaches and develop new ones that will allow us to engage with consumers in aspects of everyday life.</w:t>
      </w:r>
    </w:p>
    <w:p w14:paraId="09BE5E89" w14:textId="77777777" w:rsidR="00D76C6C" w:rsidRPr="007C6962" w:rsidRDefault="00D76C6C" w:rsidP="00D76C6C">
      <w:r w:rsidRPr="007C6962">
        <w:t xml:space="preserve">Care for the Kennet’s approach aimed to reinstate participants’ connection with nature focusing on the interaction between people and water and promoting experiences that highlight water as a resource (e.g. river restoration). </w:t>
      </w:r>
    </w:p>
    <w:p w14:paraId="673D5854" w14:textId="77777777" w:rsidR="009D2F61" w:rsidRDefault="009D2F61" w:rsidP="009D2F61"/>
    <w:p w14:paraId="37726EF3" w14:textId="77777777" w:rsidR="003E1854" w:rsidRDefault="00696157" w:rsidP="00251A71">
      <w:pPr>
        <w:pStyle w:val="Heading1"/>
      </w:pPr>
      <w:r>
        <w:br w:type="page"/>
      </w:r>
      <w:bookmarkStart w:id="91" w:name="_Toc478560317"/>
      <w:bookmarkStart w:id="92" w:name="_Toc490560327"/>
      <w:r w:rsidR="003E1854">
        <w:lastRenderedPageBreak/>
        <w:t>Key evidence gaps and challenges</w:t>
      </w:r>
      <w:bookmarkEnd w:id="91"/>
      <w:bookmarkEnd w:id="92"/>
    </w:p>
    <w:p w14:paraId="3C17315A" w14:textId="77777777" w:rsidR="00D4227D" w:rsidRPr="00BA1B40" w:rsidRDefault="00D4227D" w:rsidP="0078693E">
      <w:r w:rsidRPr="00BA1B40">
        <w:t>This</w:t>
      </w:r>
      <w:r>
        <w:t xml:space="preserve"> section sets out the evidence gaps identified through the REA analysis and through interviews with six experts with different backgrounds and perspectives.</w:t>
      </w:r>
    </w:p>
    <w:p w14:paraId="60CD11B3" w14:textId="77777777" w:rsidR="009D2F61" w:rsidRDefault="009D2F61" w:rsidP="003415D2">
      <w:pPr>
        <w:pStyle w:val="Heading2"/>
      </w:pPr>
      <w:bookmarkStart w:id="93" w:name="_Toc490560328"/>
      <w:r>
        <w:t>Summary of key evidence gaps from the REA</w:t>
      </w:r>
      <w:bookmarkEnd w:id="93"/>
    </w:p>
    <w:p w14:paraId="362CEF39" w14:textId="77777777" w:rsidR="009D2F61" w:rsidRPr="002C7A2F" w:rsidRDefault="009D2F61" w:rsidP="0078693E">
      <w:r>
        <w:t>The REA has demonstrated the significant challenge faced in developing knowledge and understanding about</w:t>
      </w:r>
      <w:r w:rsidRPr="002C7A2F">
        <w:t xml:space="preserve"> the behaviour change element of </w:t>
      </w:r>
      <w:r>
        <w:t>reducing</w:t>
      </w:r>
      <w:r w:rsidRPr="002C7A2F">
        <w:t xml:space="preserve"> </w:t>
      </w:r>
      <w:r>
        <w:t xml:space="preserve">domestic </w:t>
      </w:r>
      <w:r w:rsidRPr="002C7A2F">
        <w:t xml:space="preserve">water </w:t>
      </w:r>
      <w:r>
        <w:t>use</w:t>
      </w:r>
      <w:r w:rsidRPr="002C7A2F">
        <w:t xml:space="preserve">.  </w:t>
      </w:r>
    </w:p>
    <w:p w14:paraId="74E22676" w14:textId="77777777" w:rsidR="009D2F61" w:rsidRDefault="009D2F61" w:rsidP="009D2F61">
      <w:r>
        <w:t>The research has identified the following key gaps and limitations in evidence on behaviour change approaches to reducing household water use and their effectiveness:</w:t>
      </w:r>
    </w:p>
    <w:p w14:paraId="07EAE590" w14:textId="77777777" w:rsidR="00A331CA" w:rsidRPr="00A331CA" w:rsidRDefault="009D2F61" w:rsidP="00F7384C">
      <w:pPr>
        <w:pStyle w:val="ColorfulList-Accent11"/>
        <w:numPr>
          <w:ilvl w:val="0"/>
          <w:numId w:val="21"/>
        </w:numPr>
        <w:ind w:left="357" w:hanging="357"/>
        <w:contextualSpacing w:val="0"/>
        <w:rPr>
          <w:bCs/>
        </w:rPr>
      </w:pPr>
      <w:r>
        <w:rPr>
          <w:bCs/>
        </w:rPr>
        <w:t>Limitations in the way that reduction in household water use is measured.</w:t>
      </w:r>
      <w:r w:rsidR="00F7384C">
        <w:rPr>
          <w:bCs/>
        </w:rPr>
        <w:t xml:space="preserve">  </w:t>
      </w:r>
      <w:r w:rsidR="00F7384C">
        <w:t>Ofwat (2011) estimated that in 2015 only about half of customers in England and Wales would have a water meter.   In the absence of water metering, consumption must be estimated, using Ofwat estimates</w:t>
      </w:r>
      <w:r w:rsidR="00F7384C">
        <w:rPr>
          <w:rStyle w:val="FootnoteReference"/>
        </w:rPr>
        <w:footnoteReference w:id="40"/>
      </w:r>
      <w:r w:rsidR="00F7384C">
        <w:t xml:space="preserve"> based on the number of water saving devices provided or installed.</w:t>
      </w:r>
      <w:r w:rsidR="00640EE0">
        <w:t xml:space="preserve">  </w:t>
      </w:r>
    </w:p>
    <w:p w14:paraId="153236E1" w14:textId="727F3BA7" w:rsidR="00AC73FC" w:rsidRDefault="009D2F61" w:rsidP="00F7384C">
      <w:pPr>
        <w:pStyle w:val="ColorfulList-Accent11"/>
        <w:numPr>
          <w:ilvl w:val="0"/>
          <w:numId w:val="21"/>
        </w:numPr>
        <w:ind w:left="357" w:hanging="357"/>
        <w:contextualSpacing w:val="0"/>
        <w:rPr>
          <w:bCs/>
        </w:rPr>
      </w:pPr>
      <w:r w:rsidRPr="00F21AAF">
        <w:rPr>
          <w:bCs/>
        </w:rPr>
        <w:t xml:space="preserve">Gaps in the design of evaluations of water </w:t>
      </w:r>
      <w:r w:rsidR="00D4227D">
        <w:rPr>
          <w:bCs/>
        </w:rPr>
        <w:t xml:space="preserve">efficiency </w:t>
      </w:r>
      <w:r w:rsidR="00A840E1">
        <w:rPr>
          <w:bCs/>
        </w:rPr>
        <w:t>programme</w:t>
      </w:r>
      <w:r w:rsidR="00D4227D">
        <w:rPr>
          <w:bCs/>
        </w:rPr>
        <w:t>s</w:t>
      </w:r>
      <w:r w:rsidRPr="00F21AAF">
        <w:rPr>
          <w:bCs/>
        </w:rPr>
        <w:t xml:space="preserve">.  </w:t>
      </w:r>
      <w:r w:rsidR="004C68CD" w:rsidRPr="00F7384C">
        <w:rPr>
          <w:bCs/>
        </w:rPr>
        <w:t>Only one third of the documents reviewed referred explicitly to a theoretical framework</w:t>
      </w:r>
      <w:r w:rsidR="0053725B">
        <w:rPr>
          <w:bCs/>
        </w:rPr>
        <w:t xml:space="preserve">. </w:t>
      </w:r>
      <w:r w:rsidR="004C68CD" w:rsidRPr="00F7384C">
        <w:rPr>
          <w:bCs/>
        </w:rPr>
        <w:t xml:space="preserve"> </w:t>
      </w:r>
      <w:r w:rsidR="00F7384C">
        <w:rPr>
          <w:bCs/>
        </w:rPr>
        <w:t xml:space="preserve">Very </w:t>
      </w:r>
      <w:r w:rsidR="00A840E1">
        <w:rPr>
          <w:bCs/>
        </w:rPr>
        <w:t>few</w:t>
      </w:r>
      <w:r w:rsidR="00A840E1" w:rsidRPr="00F21AAF">
        <w:rPr>
          <w:bCs/>
        </w:rPr>
        <w:t xml:space="preserve"> </w:t>
      </w:r>
      <w:r w:rsidR="00F7384C">
        <w:rPr>
          <w:bCs/>
        </w:rPr>
        <w:t xml:space="preserve">water company </w:t>
      </w:r>
      <w:r w:rsidR="00A840E1">
        <w:rPr>
          <w:bCs/>
        </w:rPr>
        <w:t>interventions</w:t>
      </w:r>
      <w:r w:rsidR="00A840E1" w:rsidRPr="00F21AAF">
        <w:rPr>
          <w:bCs/>
        </w:rPr>
        <w:t xml:space="preserve"> </w:t>
      </w:r>
      <w:r w:rsidRPr="00F21AAF">
        <w:rPr>
          <w:bCs/>
        </w:rPr>
        <w:t xml:space="preserve">explicitly </w:t>
      </w:r>
      <w:r w:rsidR="004C68CD">
        <w:rPr>
          <w:bCs/>
        </w:rPr>
        <w:t xml:space="preserve">set out to test a behaviour change approach.  </w:t>
      </w:r>
      <w:r w:rsidR="008934CC">
        <w:rPr>
          <w:bCs/>
        </w:rPr>
        <w:t>Of the 25 water company projects analysed by Ashton et al (2015), in only one case (Essex and Suffolk Water’s Challenge Twenty12 project) is an explicit behaviour change approach mentioned</w:t>
      </w:r>
      <w:r w:rsidR="00C622BB">
        <w:rPr>
          <w:bCs/>
        </w:rPr>
        <w:t>.  The absence of any theory in the rest of the cases makes it difficult to understand how factors potentially influencing behaviour, such as information provision or feedback on the water consumption of other households</w:t>
      </w:r>
      <w:r w:rsidR="00A331CA">
        <w:rPr>
          <w:bCs/>
        </w:rPr>
        <w:t>,</w:t>
      </w:r>
      <w:r w:rsidR="00C622BB">
        <w:rPr>
          <w:bCs/>
        </w:rPr>
        <w:t xml:space="preserve"> might contribute to increased water efficiency</w:t>
      </w:r>
      <w:r w:rsidR="00A331CA">
        <w:rPr>
          <w:bCs/>
        </w:rPr>
        <w:t>.</w:t>
      </w:r>
      <w:r w:rsidR="00C622BB">
        <w:rPr>
          <w:bCs/>
        </w:rPr>
        <w:t xml:space="preserve">      </w:t>
      </w:r>
    </w:p>
    <w:p w14:paraId="36834D43" w14:textId="4B39E295" w:rsidR="00D513B7" w:rsidRDefault="009D2F61" w:rsidP="00D513B7">
      <w:pPr>
        <w:pStyle w:val="ListParagraph"/>
        <w:numPr>
          <w:ilvl w:val="0"/>
          <w:numId w:val="21"/>
        </w:numPr>
      </w:pPr>
      <w:r w:rsidRPr="002C7A2F">
        <w:rPr>
          <w:bCs/>
        </w:rPr>
        <w:t>Lack of detail on how some of the efficiency programmes have been developed and delivered (what were the messages, how were they delivered, how often etc.)</w:t>
      </w:r>
      <w:r>
        <w:rPr>
          <w:bCs/>
        </w:rPr>
        <w:t>.</w:t>
      </w:r>
      <w:r w:rsidR="00C16F28">
        <w:rPr>
          <w:bCs/>
        </w:rPr>
        <w:t xml:space="preserve">  </w:t>
      </w:r>
      <w:r w:rsidR="00D513B7">
        <w:rPr>
          <w:bCs/>
        </w:rPr>
        <w:t xml:space="preserve">Some papers </w:t>
      </w:r>
      <w:r w:rsidR="00D513B7">
        <w:t xml:space="preserve">on water company interventions (Ashton </w:t>
      </w:r>
      <w:r w:rsidR="00D513B7" w:rsidRPr="00D513B7">
        <w:rPr>
          <w:i/>
        </w:rPr>
        <w:t>et al.</w:t>
      </w:r>
      <w:r w:rsidR="00D513B7">
        <w:t xml:space="preserve">, 2015; Omambala, 2010; Omambala </w:t>
      </w:r>
      <w:r w:rsidR="00D513B7" w:rsidRPr="00D513B7">
        <w:rPr>
          <w:i/>
        </w:rPr>
        <w:t>et al.</w:t>
      </w:r>
      <w:r w:rsidR="00D513B7">
        <w:t>, 2011) look at the reductions achieved by</w:t>
      </w:r>
      <w:r w:rsidR="00D031DF">
        <w:t xml:space="preserve"> retrofitting</w:t>
      </w:r>
      <w:r w:rsidR="00D513B7">
        <w:t xml:space="preserve"> interventions but do not describe the information provision and engagement components that accompany the retrofitting. </w:t>
      </w:r>
      <w:r w:rsidR="00D031DF">
        <w:t xml:space="preserve">Without this information, </w:t>
      </w:r>
      <w:r w:rsidR="00D513B7">
        <w:t>the relative contribution of water device fitting, information provision and two-way sharing and engagement</w:t>
      </w:r>
      <w:r w:rsidR="00D031DF">
        <w:t xml:space="preserve"> is unclear</w:t>
      </w:r>
      <w:r w:rsidR="00D513B7">
        <w:t xml:space="preserve">. </w:t>
      </w:r>
    </w:p>
    <w:p w14:paraId="5E29FFA5" w14:textId="27B9CA7F" w:rsidR="00461D1F" w:rsidRPr="00BA1B40" w:rsidRDefault="009D2F61" w:rsidP="00BA1B40">
      <w:pPr>
        <w:pStyle w:val="ColorfulList-Accent11"/>
        <w:numPr>
          <w:ilvl w:val="0"/>
          <w:numId w:val="21"/>
        </w:numPr>
        <w:ind w:left="357" w:hanging="357"/>
        <w:contextualSpacing w:val="0"/>
      </w:pPr>
      <w:r w:rsidRPr="00F21AAF">
        <w:rPr>
          <w:bCs/>
        </w:rPr>
        <w:t xml:space="preserve">Gaps in evaluating the relative contribution of different components of interventions.  </w:t>
      </w:r>
      <w:r>
        <w:rPr>
          <w:bCs/>
        </w:rPr>
        <w:t xml:space="preserve">There </w:t>
      </w:r>
      <w:r w:rsidR="001F6BBD">
        <w:rPr>
          <w:bCs/>
        </w:rPr>
        <w:t>was</w:t>
      </w:r>
      <w:r>
        <w:rPr>
          <w:bCs/>
        </w:rPr>
        <w:t xml:space="preserve"> only one study </w:t>
      </w:r>
      <w:r w:rsidR="00D031DF">
        <w:rPr>
          <w:bCs/>
        </w:rPr>
        <w:t>(Ross, 2015)</w:t>
      </w:r>
      <w:r w:rsidR="001F6BBD">
        <w:rPr>
          <w:bCs/>
        </w:rPr>
        <w:t xml:space="preserve"> </w:t>
      </w:r>
      <w:r>
        <w:rPr>
          <w:bCs/>
        </w:rPr>
        <w:t xml:space="preserve">that </w:t>
      </w:r>
      <w:r w:rsidR="00A840E1">
        <w:rPr>
          <w:bCs/>
        </w:rPr>
        <w:t xml:space="preserve">assessed </w:t>
      </w:r>
      <w:r>
        <w:rPr>
          <w:bCs/>
        </w:rPr>
        <w:t xml:space="preserve">how much of the water saving </w:t>
      </w:r>
      <w:r>
        <w:rPr>
          <w:bCs/>
        </w:rPr>
        <w:lastRenderedPageBreak/>
        <w:t xml:space="preserve">produced by the intervention described </w:t>
      </w:r>
      <w:r w:rsidR="00A840E1">
        <w:rPr>
          <w:bCs/>
        </w:rPr>
        <w:t xml:space="preserve">could </w:t>
      </w:r>
      <w:r>
        <w:rPr>
          <w:bCs/>
        </w:rPr>
        <w:t>be attributed to the behaviour change element of the intervention (in this case information provision and advice)</w:t>
      </w:r>
      <w:r w:rsidR="00A840E1">
        <w:rPr>
          <w:bCs/>
        </w:rPr>
        <w:t>.</w:t>
      </w:r>
    </w:p>
    <w:p w14:paraId="0C413B5B" w14:textId="559A4454" w:rsidR="00AC73FC" w:rsidRDefault="00461D1F" w:rsidP="00BA1B40">
      <w:pPr>
        <w:pStyle w:val="ColorfulList-Accent11"/>
        <w:numPr>
          <w:ilvl w:val="0"/>
          <w:numId w:val="21"/>
        </w:numPr>
        <w:ind w:left="357" w:hanging="357"/>
        <w:contextualSpacing w:val="0"/>
      </w:pPr>
      <w:r>
        <w:rPr>
          <w:bCs/>
        </w:rPr>
        <w:t>Limited evidence on how well water efficiency savings that have been achieved, for example through retro-fitting measures, are being sustained, the behavioural factors affecting drop off or maintenance of savings and measures that might help to maintain savings</w:t>
      </w:r>
      <w:r w:rsidR="00D031DF">
        <w:rPr>
          <w:bCs/>
        </w:rPr>
        <w:t xml:space="preserve"> (Riley and Openshaw, 2015)</w:t>
      </w:r>
      <w:r>
        <w:rPr>
          <w:bCs/>
        </w:rPr>
        <w:t>.</w:t>
      </w:r>
    </w:p>
    <w:p w14:paraId="3D8EC071" w14:textId="77777777" w:rsidR="00AC73FC" w:rsidRDefault="009D2F61" w:rsidP="0053725B">
      <w:pPr>
        <w:pStyle w:val="ColorfulList-Accent11"/>
        <w:numPr>
          <w:ilvl w:val="0"/>
          <w:numId w:val="21"/>
        </w:numPr>
        <w:tabs>
          <w:tab w:val="left" w:pos="4678"/>
        </w:tabs>
        <w:ind w:left="357" w:hanging="357"/>
        <w:contextualSpacing w:val="0"/>
      </w:pPr>
      <w:r w:rsidRPr="00F21AAF">
        <w:rPr>
          <w:bCs/>
        </w:rPr>
        <w:t xml:space="preserve">Gaps in </w:t>
      </w:r>
      <w:r>
        <w:rPr>
          <w:bCs/>
        </w:rPr>
        <w:t xml:space="preserve">evidence </w:t>
      </w:r>
      <w:r w:rsidR="00A840E1">
        <w:rPr>
          <w:bCs/>
        </w:rPr>
        <w:t xml:space="preserve">about the </w:t>
      </w:r>
      <w:r>
        <w:rPr>
          <w:bCs/>
        </w:rPr>
        <w:t xml:space="preserve">targeting of interventions </w:t>
      </w:r>
      <w:r w:rsidR="00A840E1">
        <w:rPr>
          <w:bCs/>
        </w:rPr>
        <w:t>based on social practices</w:t>
      </w:r>
      <w:r>
        <w:rPr>
          <w:bCs/>
        </w:rPr>
        <w:t>.</w:t>
      </w:r>
      <w:r w:rsidRPr="00F21AAF">
        <w:rPr>
          <w:bCs/>
        </w:rPr>
        <w:t xml:space="preserve"> </w:t>
      </w:r>
      <w:r w:rsidR="00BA1C43">
        <w:rPr>
          <w:bCs/>
        </w:rPr>
        <w:t xml:space="preserve"> </w:t>
      </w:r>
      <w:r w:rsidRPr="00F21AAF">
        <w:rPr>
          <w:bCs/>
        </w:rPr>
        <w:t xml:space="preserve">UKWIR (2016) develops an approach </w:t>
      </w:r>
      <w:r>
        <w:rPr>
          <w:bCs/>
        </w:rPr>
        <w:t xml:space="preserve">to segmenting customers </w:t>
      </w:r>
      <w:r w:rsidRPr="00F21AAF">
        <w:rPr>
          <w:bCs/>
        </w:rPr>
        <w:t xml:space="preserve">based on social practices </w:t>
      </w:r>
      <w:r>
        <w:rPr>
          <w:bCs/>
        </w:rPr>
        <w:t xml:space="preserve">in order to target campaigns or interventions, but this </w:t>
      </w:r>
      <w:r w:rsidR="00A840E1">
        <w:rPr>
          <w:bCs/>
        </w:rPr>
        <w:t>used</w:t>
      </w:r>
      <w:r>
        <w:rPr>
          <w:bCs/>
        </w:rPr>
        <w:t xml:space="preserve"> a small sample and </w:t>
      </w:r>
      <w:r w:rsidR="00A840E1">
        <w:rPr>
          <w:bCs/>
        </w:rPr>
        <w:t xml:space="preserve">no literature was found covering the application of this approach </w:t>
      </w:r>
      <w:r>
        <w:rPr>
          <w:bCs/>
        </w:rPr>
        <w:t>in a practical intervention</w:t>
      </w:r>
      <w:r w:rsidRPr="00F21AAF">
        <w:rPr>
          <w:bCs/>
        </w:rPr>
        <w:t xml:space="preserve">. </w:t>
      </w:r>
    </w:p>
    <w:p w14:paraId="2879733D" w14:textId="77777777" w:rsidR="009D2F61" w:rsidRDefault="009D2F61" w:rsidP="009D72E4">
      <w:pPr>
        <w:pStyle w:val="Heading2"/>
      </w:pPr>
      <w:bookmarkStart w:id="94" w:name="_Toc490560329"/>
      <w:r>
        <w:t>Gaps and challenges highlighted with reference to the conceptual framework</w:t>
      </w:r>
      <w:bookmarkEnd w:id="94"/>
    </w:p>
    <w:p w14:paraId="5646A9E0" w14:textId="1D9A2495" w:rsidR="009D2F61" w:rsidRDefault="009D2F61" w:rsidP="009D2F61">
      <w:r w:rsidRPr="000523E0">
        <w:t xml:space="preserve">The </w:t>
      </w:r>
      <w:r w:rsidR="00A840E1">
        <w:t xml:space="preserve">conceptual framework (see </w:t>
      </w:r>
      <w:r w:rsidR="00A53249">
        <w:t xml:space="preserve">Section </w:t>
      </w:r>
      <w:r w:rsidR="00A840E1">
        <w:t xml:space="preserve">2) follows the </w:t>
      </w:r>
      <w:r w:rsidRPr="000523E0">
        <w:t xml:space="preserve">ISM </w:t>
      </w:r>
      <w:r w:rsidR="001D33C6">
        <w:t>(</w:t>
      </w:r>
      <w:r w:rsidR="001D33C6" w:rsidRPr="00D93D81">
        <w:rPr>
          <w:rFonts w:cs="Arial"/>
        </w:rPr>
        <w:t>Individual, Social, Material</w:t>
      </w:r>
      <w:r w:rsidR="001D33C6">
        <w:rPr>
          <w:rFonts w:cs="Arial"/>
        </w:rPr>
        <w:t>)</w:t>
      </w:r>
      <w:r w:rsidRPr="000523E0">
        <w:t xml:space="preserve"> model </w:t>
      </w:r>
      <w:r w:rsidR="00A840E1">
        <w:t xml:space="preserve">set out by Darnton and Horne (2013).  </w:t>
      </w:r>
      <w:r w:rsidR="00BE0224">
        <w:t>How people use water is conditioned by a combination of factors at t</w:t>
      </w:r>
      <w:r w:rsidR="00A840E1">
        <w:t xml:space="preserve">hese three </w:t>
      </w:r>
      <w:r w:rsidRPr="000523E0">
        <w:t>levels of action or systems</w:t>
      </w:r>
      <w:r w:rsidR="00BE0224">
        <w:t>.</w:t>
      </w:r>
      <w:r w:rsidRPr="000523E0">
        <w:t xml:space="preserve"> Efforts to </w:t>
      </w:r>
      <w:r>
        <w:t xml:space="preserve">make </w:t>
      </w:r>
      <w:r w:rsidRPr="000523E0">
        <w:t xml:space="preserve">water </w:t>
      </w:r>
      <w:r>
        <w:t xml:space="preserve">use </w:t>
      </w:r>
      <w:r w:rsidRPr="000523E0">
        <w:t xml:space="preserve">in the home </w:t>
      </w:r>
      <w:r>
        <w:t xml:space="preserve">more efficient </w:t>
      </w:r>
      <w:r w:rsidRPr="000523E0">
        <w:t xml:space="preserve">will need to </w:t>
      </w:r>
      <w:r>
        <w:t>take account of th</w:t>
      </w:r>
      <w:r w:rsidR="00BE0224">
        <w:t>is</w:t>
      </w:r>
      <w:r>
        <w:t xml:space="preserve"> range of factors and the different levels at which they act, to target areas of water use and the intervention(s) to be used.  </w:t>
      </w:r>
    </w:p>
    <w:p w14:paraId="26FFA79D" w14:textId="77777777" w:rsidR="008D3FE0" w:rsidRDefault="009D2F61" w:rsidP="00397192">
      <w:pPr>
        <w:pStyle w:val="Heading3"/>
      </w:pPr>
      <w:r w:rsidRPr="006B5ADC">
        <w:t>The three ISM levels and factors influencing water use</w:t>
      </w:r>
    </w:p>
    <w:p w14:paraId="38CDF984" w14:textId="77777777" w:rsidR="009D2F61" w:rsidRDefault="009D2F61" w:rsidP="009D2F61">
      <w:r w:rsidRPr="001F6BBD">
        <w:t>The three levels in the model are: Individual, Social and Material (as shown in Figure 2).</w:t>
      </w:r>
      <w:r>
        <w:t xml:space="preserve">  These each encompass a number of relevant factors</w:t>
      </w:r>
      <w:r w:rsidR="001F6BBD">
        <w:t>,</w:t>
      </w:r>
      <w:r>
        <w:t xml:space="preserve"> but the levels also interact with each other.  This is a dynamic framework whose elements change in response to changes elsewhere in the system.  </w:t>
      </w:r>
    </w:p>
    <w:p w14:paraId="368D1DDC" w14:textId="77777777" w:rsidR="00647B20" w:rsidRPr="00A97ADA" w:rsidRDefault="00647B20" w:rsidP="00647B20">
      <w:r>
        <w:t xml:space="preserve">In terms of the </w:t>
      </w:r>
      <w:r w:rsidRPr="007E124D">
        <w:t>individual</w:t>
      </w:r>
      <w:r>
        <w:t xml:space="preserve"> level, ma</w:t>
      </w:r>
      <w:r w:rsidRPr="00936FF6">
        <w:t>ny of the studies reviewed</w:t>
      </w:r>
      <w:r>
        <w:t xml:space="preserve"> are based on an explicit or implicit assumption that </w:t>
      </w:r>
      <w:r w:rsidRPr="009F0FB7">
        <w:t>individuals’</w:t>
      </w:r>
      <w:r>
        <w:t xml:space="preserve"> values, beliefs and attitudes affect, or are in fact the main influence on </w:t>
      </w:r>
      <w:r w:rsidRPr="00936FF6">
        <w:t>water behaviours</w:t>
      </w:r>
      <w:r w:rsidRPr="00A97ADA">
        <w:t>.</w:t>
      </w:r>
      <w:r>
        <w:t xml:space="preserve">  None of the studies of interventions reviewed provides evidence of whether or not this can be demonstrated in the case of water saving programmes and, if so, how this can be used to promote more effective campaigns.</w:t>
      </w:r>
    </w:p>
    <w:p w14:paraId="6D376B4D" w14:textId="1F169B79" w:rsidR="009D2F61" w:rsidRDefault="009D2F61" w:rsidP="009D2F61">
      <w:r>
        <w:t xml:space="preserve">At the </w:t>
      </w:r>
      <w:r w:rsidRPr="00144C56">
        <w:t>social</w:t>
      </w:r>
      <w:r>
        <w:t xml:space="preserve"> level, social norms and social practices were the main </w:t>
      </w:r>
      <w:r w:rsidRPr="007600C1">
        <w:t>factors</w:t>
      </w:r>
      <w:r>
        <w:t xml:space="preserve"> influencing household water efficiency that were explored in documents included in the REA</w:t>
      </w:r>
      <w:r w:rsidR="00BD5E8F">
        <w:t xml:space="preserve"> (see section 5.1)</w:t>
      </w:r>
      <w:r>
        <w:t xml:space="preserve">.  </w:t>
      </w:r>
      <w:r w:rsidR="00BE0224">
        <w:t xml:space="preserve">There was </w:t>
      </w:r>
      <w:r w:rsidR="00BD5E8F">
        <w:t>limited</w:t>
      </w:r>
      <w:r w:rsidR="00BE0224">
        <w:t xml:space="preserve"> evidence of the social norms hypotheses being explicitly tested in practical interventions.  Some </w:t>
      </w:r>
      <w:r>
        <w:t xml:space="preserve">of the studies on social media and ICT-based approaches to information (Harou </w:t>
      </w:r>
      <w:r w:rsidR="000D1387" w:rsidRPr="000D1387">
        <w:rPr>
          <w:i/>
        </w:rPr>
        <w:t>et al.</w:t>
      </w:r>
      <w:r>
        <w:t xml:space="preserve">, 2015; Novak </w:t>
      </w:r>
      <w:r w:rsidR="000D1387" w:rsidRPr="000D1387">
        <w:rPr>
          <w:i/>
        </w:rPr>
        <w:t>et al.</w:t>
      </w:r>
      <w:r>
        <w:t xml:space="preserve">, 2016) </w:t>
      </w:r>
      <w:r w:rsidR="00BE0224">
        <w:t xml:space="preserve">considered how providing information on the water efficient behaviour of peers or people identified as peers (‘people like me’) could encourage the reduction in household water consumption.  </w:t>
      </w:r>
      <w:r w:rsidR="00BE0224">
        <w:lastRenderedPageBreak/>
        <w:t>H</w:t>
      </w:r>
      <w:r>
        <w:t xml:space="preserve">owever </w:t>
      </w:r>
      <w:r w:rsidR="00BE0224">
        <w:t>these interventions were still at the design stage.</w:t>
      </w:r>
      <w:r>
        <w:t xml:space="preserve">  There is a lack of more complete evidence, observed over a longer period of time, on the impact of normative approaches in web-based interventions.     </w:t>
      </w:r>
    </w:p>
    <w:p w14:paraId="021C4B5C" w14:textId="66D4EBC0" w:rsidR="009D2F61" w:rsidRPr="007600C1" w:rsidRDefault="009D2F61" w:rsidP="009D2F61">
      <w:pPr>
        <w:rPr>
          <w:rFonts w:cs="Arial"/>
        </w:rPr>
      </w:pPr>
      <w:r>
        <w:t xml:space="preserve">A second gap identified the evidence on impact of social factors on initiatives to encourage water efficient behaviours at the household level </w:t>
      </w:r>
      <w:r w:rsidR="00A331CA">
        <w:t xml:space="preserve">and how this </w:t>
      </w:r>
      <w:r>
        <w:t xml:space="preserve">relates to networking and relationships.  Social capital (bonding, linking and bridging relationships within and between communities) is known to have an influence on behaviours, but this is not explored in the papers reviewed. </w:t>
      </w:r>
      <w:r w:rsidR="00BA1C43">
        <w:t xml:space="preserve"> </w:t>
      </w:r>
      <w:r>
        <w:t>One of the ISM principles is that ‘</w:t>
      </w:r>
      <w:r w:rsidRPr="000523E0">
        <w:rPr>
          <w:rFonts w:cs="Arial"/>
          <w:i/>
        </w:rPr>
        <w:t>Change requires collaboration between multiple actors, including target audiences</w:t>
      </w:r>
      <w:r>
        <w:rPr>
          <w:rFonts w:cs="Arial"/>
          <w:i/>
        </w:rPr>
        <w:t xml:space="preserve">’, </w:t>
      </w:r>
      <w:r>
        <w:rPr>
          <w:rFonts w:cs="Arial"/>
        </w:rPr>
        <w:t>but little evidence was found on whether this kind of collaboration exists in relation to domestic water efficiency programmes and, if so, how it operates.</w:t>
      </w:r>
    </w:p>
    <w:p w14:paraId="7C5209AF" w14:textId="77777777" w:rsidR="00647B20" w:rsidRDefault="00647B20" w:rsidP="00647B20">
      <w:r>
        <w:t xml:space="preserve">The </w:t>
      </w:r>
      <w:r w:rsidRPr="00AC4C3C">
        <w:t>material</w:t>
      </w:r>
      <w:r>
        <w:t xml:space="preserve"> level establishes structural conditions (regulatory, institutional, physical, etc.) for domestic water use.  The evidence review has highlighted gaps and challenges in terms of understanding the ways that factors at the material level hinder, or alternatively could be mobilised to support reductions in domestic water consumption:</w:t>
      </w:r>
    </w:p>
    <w:p w14:paraId="724A860B" w14:textId="37077F51" w:rsidR="00647B20" w:rsidRPr="00B57614" w:rsidRDefault="00647B20" w:rsidP="00647B20">
      <w:pPr>
        <w:numPr>
          <w:ilvl w:val="0"/>
          <w:numId w:val="17"/>
        </w:numPr>
        <w:rPr>
          <w:i/>
        </w:rPr>
      </w:pPr>
      <w:r w:rsidRPr="00BA3076">
        <w:rPr>
          <w:i/>
        </w:rPr>
        <w:t xml:space="preserve">Rules and regulations: </w:t>
      </w:r>
      <w:r w:rsidRPr="005C7DBF">
        <w:t>The REA i</w:t>
      </w:r>
      <w:r>
        <w:t xml:space="preserve">dentified only two studies that discussed the impact of eco-labelling in encouraging consumers to buy more water efficient appliances.  </w:t>
      </w:r>
      <w:r w:rsidRPr="002B711B">
        <w:t xml:space="preserve">Millock and Nauges (2010) </w:t>
      </w:r>
      <w:r>
        <w:t>in their review of factors influencing household adoption of water efficiency equipment noted a lack of empirical studies on this subject.</w:t>
      </w:r>
      <w:r>
        <w:rPr>
          <w:i/>
        </w:rPr>
        <w:t xml:space="preserve">  </w:t>
      </w:r>
      <w:r w:rsidRPr="00B57614">
        <w:t xml:space="preserve">The two </w:t>
      </w:r>
      <w:r>
        <w:t xml:space="preserve">studies found were not considered robust but did provide descriptive and anecdotal information about schemes in existence in the UK and </w:t>
      </w:r>
      <w:r w:rsidR="00A331CA">
        <w:t xml:space="preserve">the </w:t>
      </w:r>
      <w:r>
        <w:t>lack of awareness of them on the part of consumers.</w:t>
      </w:r>
      <w:r w:rsidRPr="00BA3076">
        <w:t xml:space="preserve"> </w:t>
      </w:r>
    </w:p>
    <w:p w14:paraId="30053D6C" w14:textId="0CA77523" w:rsidR="00647B20" w:rsidRPr="00BA3076" w:rsidRDefault="00647B20" w:rsidP="00647B20">
      <w:pPr>
        <w:numPr>
          <w:ilvl w:val="0"/>
          <w:numId w:val="17"/>
        </w:numPr>
        <w:rPr>
          <w:i/>
        </w:rPr>
      </w:pPr>
      <w:r w:rsidRPr="00BA3076">
        <w:rPr>
          <w:i/>
        </w:rPr>
        <w:t>Technologies</w:t>
      </w:r>
      <w:r>
        <w:t xml:space="preserve">: a further review of the REA documents indicates that 11 looked at some aspect of technological approaches to managing water use, including smart meters (3), information and communication technology (ICT) and web-based approaches to information provision and engagement (5) and water efficient devices (3).  A key factor in the uptake and impact of these approaches will be how people interact with them.  However, most of the studies on smart metering and ICT or web-based approaches described approaches still at the design stage; only one looked at an intervention and this was an interim report on a small scale project (40 households) (Novak </w:t>
      </w:r>
      <w:r w:rsidRPr="000D1387">
        <w:rPr>
          <w:i/>
        </w:rPr>
        <w:t>et al.</w:t>
      </w:r>
      <w:r>
        <w:t>, 2016).  No evidence was found of studies on the potential social impacts of the use of new technologies in behaviour change initiatives aimed at increasing household water efficiency.</w:t>
      </w:r>
      <w:r w:rsidRPr="00B57614">
        <w:t xml:space="preserve"> </w:t>
      </w:r>
    </w:p>
    <w:p w14:paraId="54122197" w14:textId="77777777" w:rsidR="00647B20" w:rsidRPr="00AF19EC" w:rsidRDefault="00647B20" w:rsidP="00647B20">
      <w:pPr>
        <w:numPr>
          <w:ilvl w:val="0"/>
          <w:numId w:val="17"/>
        </w:numPr>
        <w:rPr>
          <w:i/>
        </w:rPr>
      </w:pPr>
      <w:r w:rsidRPr="00AF19EC">
        <w:rPr>
          <w:i/>
        </w:rPr>
        <w:t>Time and schedules</w:t>
      </w:r>
      <w:r>
        <w:rPr>
          <w:i/>
        </w:rPr>
        <w:t xml:space="preserve">: </w:t>
      </w:r>
      <w:r w:rsidRPr="00AF19EC">
        <w:t>the time and scheduling</w:t>
      </w:r>
      <w:r>
        <w:rPr>
          <w:i/>
        </w:rPr>
        <w:t xml:space="preserve"> </w:t>
      </w:r>
      <w:r w:rsidRPr="00AF19EC">
        <w:t>of</w:t>
      </w:r>
      <w:r>
        <w:rPr>
          <w:i/>
        </w:rPr>
        <w:t xml:space="preserve"> water use </w:t>
      </w:r>
      <w:r>
        <w:t xml:space="preserve">was not </w:t>
      </w:r>
      <w:r w:rsidRPr="00AF19EC">
        <w:t xml:space="preserve">the </w:t>
      </w:r>
      <w:r>
        <w:t xml:space="preserve">principal </w:t>
      </w:r>
      <w:r w:rsidRPr="00AF19EC">
        <w:t>focus of any of the</w:t>
      </w:r>
      <w:r>
        <w:t xml:space="preserve"> documents reviewed.  S</w:t>
      </w:r>
      <w:r w:rsidRPr="00AF19EC">
        <w:t>everal</w:t>
      </w:r>
      <w:r>
        <w:t xml:space="preserve"> studies do note that this is an important consideration, either in terms of water companies being able to understand the distribution of demand throughout the day (Parker and Wilby, 2011) or because of the implications of the timing of practices for the amount of water used (UKWIR, 2016).  </w:t>
      </w:r>
    </w:p>
    <w:p w14:paraId="25733EA1" w14:textId="1168D36C" w:rsidR="00647B20" w:rsidRDefault="00647B20" w:rsidP="007E124D">
      <w:r>
        <w:lastRenderedPageBreak/>
        <w:t xml:space="preserve">Finally, there is also a need for a better understanding of the linkages between the three </w:t>
      </w:r>
      <w:r w:rsidRPr="007600C1">
        <w:t>levels of intervention</w:t>
      </w:r>
      <w:r>
        <w:t>.  Social practice studies have played an important part in demonstrating the way that ways of using water are not expressions of either habit or the exercise of personal choice.  However, gaps remain in understanding the linkages between the different levels and the interactions between different domains.</w:t>
      </w:r>
    </w:p>
    <w:p w14:paraId="2C9F41AC" w14:textId="77777777" w:rsidR="00BA2F3E" w:rsidRPr="00144C56" w:rsidRDefault="009D2F61" w:rsidP="00397192">
      <w:pPr>
        <w:pStyle w:val="Heading3"/>
        <w:rPr>
          <w:color w:val="auto"/>
          <w:sz w:val="24"/>
          <w:szCs w:val="24"/>
        </w:rPr>
      </w:pPr>
      <w:r>
        <w:t xml:space="preserve">Gaps and challenges identified by experts </w:t>
      </w:r>
    </w:p>
    <w:p w14:paraId="74A73B13" w14:textId="77777777" w:rsidR="009D2F61" w:rsidRPr="005C50CB" w:rsidRDefault="009D2F61" w:rsidP="00BA2F3E">
      <w:r w:rsidRPr="005C50CB">
        <w:t>Interviews with six experts with different roles within the water sector explored some of the findings of this REA.  The experts were asked to identify any key gaps in the evidence.  Among the gaps identified were:</w:t>
      </w:r>
    </w:p>
    <w:p w14:paraId="505DAF7E" w14:textId="16207CEB" w:rsidR="009F7D04" w:rsidRDefault="009D2F61" w:rsidP="001D029D">
      <w:pPr>
        <w:numPr>
          <w:ilvl w:val="0"/>
          <w:numId w:val="16"/>
        </w:numPr>
        <w:rPr>
          <w:bCs/>
        </w:rPr>
      </w:pPr>
      <w:r>
        <w:rPr>
          <w:bCs/>
        </w:rPr>
        <w:t>Weaknesses and limitations in the procedures for the evaluation of water efficiency programmes,</w:t>
      </w:r>
      <w:r w:rsidR="00F7384C">
        <w:rPr>
          <w:bCs/>
        </w:rPr>
        <w:t xml:space="preserve"> such</w:t>
      </w:r>
      <w:r>
        <w:rPr>
          <w:bCs/>
        </w:rPr>
        <w:t xml:space="preserve"> as </w:t>
      </w:r>
      <w:r w:rsidR="00F7384C">
        <w:rPr>
          <w:bCs/>
        </w:rPr>
        <w:t xml:space="preserve">the </w:t>
      </w:r>
      <w:r w:rsidR="00BD5E8F">
        <w:rPr>
          <w:bCs/>
        </w:rPr>
        <w:t>challenge</w:t>
      </w:r>
      <w:r w:rsidR="00F7384C">
        <w:rPr>
          <w:bCs/>
        </w:rPr>
        <w:t xml:space="preserve"> of</w:t>
      </w:r>
      <w:r w:rsidR="00BD5E8F">
        <w:rPr>
          <w:bCs/>
        </w:rPr>
        <w:t xml:space="preserve"> measurement.  </w:t>
      </w:r>
    </w:p>
    <w:p w14:paraId="4E922EB4" w14:textId="4225B7A6" w:rsidR="009D2F61" w:rsidRDefault="00BD5E8F" w:rsidP="00144C56">
      <w:pPr>
        <w:numPr>
          <w:ilvl w:val="1"/>
          <w:numId w:val="16"/>
        </w:numPr>
        <w:rPr>
          <w:bCs/>
        </w:rPr>
      </w:pPr>
      <w:r>
        <w:rPr>
          <w:bCs/>
        </w:rPr>
        <w:t xml:space="preserve">It is impossible to measure change in household behaviour in the absence of metering.  Even where there is metering, </w:t>
      </w:r>
      <w:r w:rsidR="00461D1F">
        <w:rPr>
          <w:bCs/>
        </w:rPr>
        <w:t xml:space="preserve">there is generally no information on the number of people in each household, which means that household use can’t be translated into per capita water consumption data.  </w:t>
      </w:r>
    </w:p>
    <w:p w14:paraId="3C032509" w14:textId="7774400D" w:rsidR="009F7D04" w:rsidRDefault="009F7D04" w:rsidP="00144C56">
      <w:pPr>
        <w:numPr>
          <w:ilvl w:val="1"/>
          <w:numId w:val="16"/>
        </w:numPr>
        <w:rPr>
          <w:bCs/>
        </w:rPr>
      </w:pPr>
      <w:r>
        <w:t>One</w:t>
      </w:r>
      <w:r w:rsidR="00F7384C">
        <w:t xml:space="preserve"> expert</w:t>
      </w:r>
      <w:r>
        <w:t xml:space="preserve"> commented that there is a lack of skills in data analysis in some water companies.  </w:t>
      </w:r>
    </w:p>
    <w:p w14:paraId="59169152" w14:textId="77777777" w:rsidR="009D2F61" w:rsidRPr="000523E0" w:rsidRDefault="009D2F61" w:rsidP="001D029D">
      <w:pPr>
        <w:numPr>
          <w:ilvl w:val="0"/>
          <w:numId w:val="16"/>
        </w:numPr>
        <w:ind w:left="714" w:hanging="357"/>
        <w:rPr>
          <w:bCs/>
        </w:rPr>
      </w:pPr>
      <w:r>
        <w:rPr>
          <w:bCs/>
        </w:rPr>
        <w:t xml:space="preserve">Lack of clear evidence on </w:t>
      </w:r>
      <w:r w:rsidRPr="00405441">
        <w:rPr>
          <w:bCs/>
        </w:rPr>
        <w:t>the extent of water savings associated with metering and the behavioural factors contributing to the</w:t>
      </w:r>
      <w:r w:rsidRPr="000523E0">
        <w:rPr>
          <w:bCs/>
        </w:rPr>
        <w:t xml:space="preserve">m, separating out the savings due to reduction in leakage from those due to behaviour change.  This </w:t>
      </w:r>
      <w:r>
        <w:rPr>
          <w:bCs/>
        </w:rPr>
        <w:t xml:space="preserve">is needed to be able to </w:t>
      </w:r>
      <w:r w:rsidRPr="000523E0">
        <w:rPr>
          <w:bCs/>
        </w:rPr>
        <w:t xml:space="preserve">encourage and inform behaviour </w:t>
      </w:r>
      <w:r>
        <w:rPr>
          <w:bCs/>
        </w:rPr>
        <w:t>change</w:t>
      </w:r>
      <w:r w:rsidRPr="000523E0">
        <w:rPr>
          <w:bCs/>
        </w:rPr>
        <w:t xml:space="preserve"> in the context of water metering.</w:t>
      </w:r>
    </w:p>
    <w:p w14:paraId="51D1E023" w14:textId="77777777" w:rsidR="009D2F61" w:rsidRPr="00405441" w:rsidRDefault="009D2F61" w:rsidP="001D029D">
      <w:pPr>
        <w:numPr>
          <w:ilvl w:val="0"/>
          <w:numId w:val="16"/>
        </w:numPr>
        <w:ind w:left="714" w:hanging="357"/>
        <w:rPr>
          <w:bCs/>
        </w:rPr>
      </w:pPr>
      <w:r>
        <w:rPr>
          <w:bCs/>
        </w:rPr>
        <w:t xml:space="preserve">Lack of information on </w:t>
      </w:r>
      <w:r w:rsidRPr="000523E0">
        <w:rPr>
          <w:bCs/>
        </w:rPr>
        <w:t>social issues associated with smart metering</w:t>
      </w:r>
      <w:r>
        <w:rPr>
          <w:bCs/>
        </w:rPr>
        <w:t>, for example, the risk</w:t>
      </w:r>
      <w:r w:rsidRPr="000523E0">
        <w:rPr>
          <w:bCs/>
        </w:rPr>
        <w:t xml:space="preserve">s and benefits of smart metering and </w:t>
      </w:r>
      <w:r>
        <w:rPr>
          <w:bCs/>
        </w:rPr>
        <w:t>possible mitigation measures.</w:t>
      </w:r>
    </w:p>
    <w:p w14:paraId="7B908763" w14:textId="7E75C724" w:rsidR="0053725B" w:rsidRDefault="009D2F61" w:rsidP="001D029D">
      <w:pPr>
        <w:numPr>
          <w:ilvl w:val="0"/>
          <w:numId w:val="16"/>
        </w:numPr>
        <w:ind w:left="714" w:hanging="357"/>
        <w:rPr>
          <w:bCs/>
        </w:rPr>
      </w:pPr>
      <w:r w:rsidRPr="009D2F61">
        <w:rPr>
          <w:bCs/>
        </w:rPr>
        <w:t>Need to complete the work on customer segmentation started by UKWIR, to test the predictive capacity of the social practice-based segmentation and to develop and test targeted water efficiency messages.</w:t>
      </w:r>
    </w:p>
    <w:p w14:paraId="78CD7E5E" w14:textId="0DA0FBE4" w:rsidR="009D2F61" w:rsidRPr="00444FC2" w:rsidRDefault="0053725B" w:rsidP="00444FC2">
      <w:pPr>
        <w:spacing w:before="0" w:after="0" w:line="240" w:lineRule="auto"/>
        <w:rPr>
          <w:bCs/>
        </w:rPr>
      </w:pPr>
      <w:r>
        <w:rPr>
          <w:bCs/>
        </w:rPr>
        <w:br w:type="page"/>
      </w:r>
    </w:p>
    <w:p w14:paraId="05ABF0B9" w14:textId="4B285970" w:rsidR="00D9065D" w:rsidRPr="00444FC2" w:rsidRDefault="00B97B2F" w:rsidP="00444FC2">
      <w:pPr>
        <w:pStyle w:val="Heading1"/>
        <w:ind w:left="431" w:hanging="431"/>
      </w:pPr>
      <w:bookmarkStart w:id="95" w:name="_Toc490560330"/>
      <w:bookmarkStart w:id="96" w:name="_Toc478560318"/>
      <w:r w:rsidRPr="00444FC2">
        <w:lastRenderedPageBreak/>
        <w:t>Conclusions</w:t>
      </w:r>
      <w:bookmarkEnd w:id="95"/>
      <w:r w:rsidRPr="00444FC2">
        <w:t xml:space="preserve"> </w:t>
      </w:r>
      <w:bookmarkEnd w:id="96"/>
    </w:p>
    <w:p w14:paraId="303E8E99" w14:textId="77777777" w:rsidR="009D2F61" w:rsidRDefault="009D2F61" w:rsidP="003415D2">
      <w:pPr>
        <w:pStyle w:val="Heading2"/>
      </w:pPr>
      <w:bookmarkStart w:id="97" w:name="_Toc490560331"/>
      <w:r>
        <w:t>Summary of findings</w:t>
      </w:r>
      <w:bookmarkEnd w:id="97"/>
      <w:r>
        <w:t xml:space="preserve"> </w:t>
      </w:r>
    </w:p>
    <w:p w14:paraId="6AF14F8F" w14:textId="77777777" w:rsidR="00ED5B83" w:rsidRPr="00887CFF" w:rsidRDefault="00ED5B83" w:rsidP="00ED5B83">
      <w:pPr>
        <w:numPr>
          <w:ilvl w:val="0"/>
          <w:numId w:val="16"/>
        </w:numPr>
        <w:rPr>
          <w:bCs/>
        </w:rPr>
      </w:pPr>
      <w:r w:rsidRPr="00B7535A">
        <w:rPr>
          <w:bCs/>
        </w:rPr>
        <w:t xml:space="preserve">Water saving devices, information </w:t>
      </w:r>
      <w:r>
        <w:rPr>
          <w:bCs/>
        </w:rPr>
        <w:t>provision and two-</w:t>
      </w:r>
      <w:r w:rsidRPr="00887CFF">
        <w:rPr>
          <w:bCs/>
        </w:rPr>
        <w:t xml:space="preserve">way engagement were the main components of the </w:t>
      </w:r>
      <w:r>
        <w:rPr>
          <w:bCs/>
        </w:rPr>
        <w:t xml:space="preserve">water efficiency </w:t>
      </w:r>
      <w:r w:rsidRPr="00887CFF">
        <w:rPr>
          <w:bCs/>
        </w:rPr>
        <w:t xml:space="preserve">interventions </w:t>
      </w:r>
      <w:r>
        <w:rPr>
          <w:bCs/>
        </w:rPr>
        <w:t>covered in the literature reviewed. The</w:t>
      </w:r>
      <w:r w:rsidRPr="00887CFF">
        <w:rPr>
          <w:bCs/>
        </w:rPr>
        <w:t xml:space="preserve"> </w:t>
      </w:r>
      <w:r>
        <w:rPr>
          <w:bCs/>
        </w:rPr>
        <w:t>three components were most frequently used together and led to reductions in household water consumption.</w:t>
      </w:r>
    </w:p>
    <w:p w14:paraId="468601D5" w14:textId="7764F199" w:rsidR="00ED5B83" w:rsidRPr="00E2674B" w:rsidRDefault="00ED5B83" w:rsidP="00ED5B83">
      <w:pPr>
        <w:numPr>
          <w:ilvl w:val="0"/>
          <w:numId w:val="16"/>
        </w:numPr>
        <w:rPr>
          <w:bCs/>
        </w:rPr>
      </w:pPr>
      <w:r w:rsidRPr="00E2674B">
        <w:rPr>
          <w:bCs/>
        </w:rPr>
        <w:t>Rates of uptake of water saving initiatives are an indicator of behaviour change towards water efficiency. Despite efforts using multiple engagement routes there has been a generally low take</w:t>
      </w:r>
      <w:r w:rsidR="00AB2697">
        <w:rPr>
          <w:bCs/>
        </w:rPr>
        <w:t>-</w:t>
      </w:r>
      <w:r w:rsidRPr="00E2674B">
        <w:rPr>
          <w:bCs/>
        </w:rPr>
        <w:t>up of these initiatives, illustrating the challenges of engaging consumers in water efficient behaviours.</w:t>
      </w:r>
    </w:p>
    <w:p w14:paraId="1E011CFA" w14:textId="118B2B54" w:rsidR="00ED5B83" w:rsidRDefault="00ED5B83" w:rsidP="00ED5B83">
      <w:pPr>
        <w:numPr>
          <w:ilvl w:val="0"/>
          <w:numId w:val="16"/>
        </w:numPr>
        <w:rPr>
          <w:bCs/>
        </w:rPr>
      </w:pPr>
      <w:r>
        <w:rPr>
          <w:bCs/>
        </w:rPr>
        <w:t>Two-way information provided face-to-face in customers’ homes</w:t>
      </w:r>
      <w:r w:rsidRPr="003268CA">
        <w:rPr>
          <w:bCs/>
        </w:rPr>
        <w:t xml:space="preserve"> was found to be a relevant factor in changing household water consumption behaviours</w:t>
      </w:r>
      <w:r>
        <w:rPr>
          <w:bCs/>
        </w:rPr>
        <w:t xml:space="preserve"> when combined with retrofitting measures. </w:t>
      </w:r>
      <w:r w:rsidRPr="003268CA">
        <w:rPr>
          <w:bCs/>
        </w:rPr>
        <w:t xml:space="preserve"> </w:t>
      </w:r>
      <w:r>
        <w:rPr>
          <w:bCs/>
        </w:rPr>
        <w:t>I</w:t>
      </w:r>
      <w:r w:rsidRPr="003268CA">
        <w:rPr>
          <w:bCs/>
        </w:rPr>
        <w:t xml:space="preserve">nterventions where </w:t>
      </w:r>
      <w:r>
        <w:rPr>
          <w:bCs/>
        </w:rPr>
        <w:t xml:space="preserve">trained </w:t>
      </w:r>
      <w:r w:rsidRPr="00361AE0">
        <w:rPr>
          <w:bCs/>
        </w:rPr>
        <w:t xml:space="preserve">staff provided information </w:t>
      </w:r>
      <w:r>
        <w:rPr>
          <w:bCs/>
        </w:rPr>
        <w:t>while installing or supplying</w:t>
      </w:r>
      <w:r w:rsidRPr="00361AE0">
        <w:rPr>
          <w:bCs/>
        </w:rPr>
        <w:t xml:space="preserve"> retrofitting measures result</w:t>
      </w:r>
      <w:r>
        <w:rPr>
          <w:bCs/>
        </w:rPr>
        <w:t>ed</w:t>
      </w:r>
      <w:r w:rsidRPr="00361AE0">
        <w:rPr>
          <w:bCs/>
        </w:rPr>
        <w:t xml:space="preserve"> in more devices being installed and higher estimated water savings than self-install processes where </w:t>
      </w:r>
      <w:r>
        <w:rPr>
          <w:bCs/>
        </w:rPr>
        <w:t xml:space="preserve">staff did not provide advice or </w:t>
      </w:r>
      <w:r w:rsidRPr="00361AE0">
        <w:rPr>
          <w:bCs/>
        </w:rPr>
        <w:t xml:space="preserve">no staff were involved.  </w:t>
      </w:r>
      <w:r>
        <w:t>Other findings supported the positive effect on water savings of combining face</w:t>
      </w:r>
      <w:r w:rsidR="00AB2697">
        <w:t>-</w:t>
      </w:r>
      <w:r>
        <w:t xml:space="preserve"> to</w:t>
      </w:r>
      <w:r w:rsidR="00AB2697">
        <w:t>-</w:t>
      </w:r>
      <w:r>
        <w:t xml:space="preserve">face water savings advice with retrofitting measures.  </w:t>
      </w:r>
      <w:r>
        <w:rPr>
          <w:bCs/>
        </w:rPr>
        <w:t>No conflicting evidence was found.</w:t>
      </w:r>
      <w:r w:rsidRPr="00361AE0">
        <w:rPr>
          <w:bCs/>
        </w:rPr>
        <w:t xml:space="preserve"> </w:t>
      </w:r>
    </w:p>
    <w:p w14:paraId="2BC15912" w14:textId="77777777" w:rsidR="00ED5B83" w:rsidRDefault="00ED5B83" w:rsidP="00ED5B83">
      <w:pPr>
        <w:numPr>
          <w:ilvl w:val="0"/>
          <w:numId w:val="16"/>
        </w:numPr>
        <w:rPr>
          <w:bCs/>
        </w:rPr>
      </w:pPr>
      <w:r>
        <w:rPr>
          <w:bCs/>
        </w:rPr>
        <w:t xml:space="preserve">All the literature suggests that UK water companies are now providing information to customers as part of water efficiency initiatives.  The approaches to information described in the literature were: </w:t>
      </w:r>
    </w:p>
    <w:p w14:paraId="3382CE7F" w14:textId="5FFE9DE8" w:rsidR="00ED5B83" w:rsidRDefault="00ED5B83" w:rsidP="00ED5B83">
      <w:pPr>
        <w:numPr>
          <w:ilvl w:val="1"/>
          <w:numId w:val="16"/>
        </w:numPr>
        <w:rPr>
          <w:bCs/>
        </w:rPr>
      </w:pPr>
      <w:r>
        <w:rPr>
          <w:bCs/>
        </w:rPr>
        <w:t>One-way information (advertising, leaflets, etc.)</w:t>
      </w:r>
    </w:p>
    <w:p w14:paraId="3C38B880" w14:textId="77777777" w:rsidR="00ED5B83" w:rsidRDefault="00ED5B83" w:rsidP="00ED5B83">
      <w:pPr>
        <w:numPr>
          <w:ilvl w:val="1"/>
          <w:numId w:val="16"/>
        </w:numPr>
        <w:rPr>
          <w:bCs/>
        </w:rPr>
      </w:pPr>
      <w:r>
        <w:rPr>
          <w:bCs/>
        </w:rPr>
        <w:t>Two-way information (doorstepping, home visits in the context of retrofitting measures).</w:t>
      </w:r>
    </w:p>
    <w:p w14:paraId="670AE296" w14:textId="77777777" w:rsidR="00ED5B83" w:rsidRPr="00887CFF" w:rsidRDefault="00ED5B83" w:rsidP="00ED5B83">
      <w:pPr>
        <w:numPr>
          <w:ilvl w:val="1"/>
          <w:numId w:val="16"/>
        </w:numPr>
        <w:rPr>
          <w:bCs/>
        </w:rPr>
      </w:pPr>
      <w:r>
        <w:rPr>
          <w:bCs/>
        </w:rPr>
        <w:t xml:space="preserve">Online information including through smart meters or gamification to encourage engagement of customers with water efficiency messages. </w:t>
      </w:r>
    </w:p>
    <w:p w14:paraId="27A37766" w14:textId="77777777" w:rsidR="00ED5B83" w:rsidRDefault="00ED5B83" w:rsidP="00ED5B83">
      <w:pPr>
        <w:numPr>
          <w:ilvl w:val="0"/>
          <w:numId w:val="16"/>
        </w:numPr>
        <w:rPr>
          <w:bCs/>
        </w:rPr>
      </w:pPr>
      <w:r>
        <w:rPr>
          <w:bCs/>
        </w:rPr>
        <w:t>However, the literature gives little detail about the way that information is provided and whether or how the nature of information provision changes the outcome.</w:t>
      </w:r>
    </w:p>
    <w:p w14:paraId="452854E7" w14:textId="77777777" w:rsidR="00ED5B83" w:rsidRDefault="00ED5B83" w:rsidP="00ED5B83">
      <w:pPr>
        <w:numPr>
          <w:ilvl w:val="0"/>
          <w:numId w:val="16"/>
        </w:numPr>
        <w:rPr>
          <w:bCs/>
        </w:rPr>
      </w:pPr>
      <w:r>
        <w:rPr>
          <w:bCs/>
        </w:rPr>
        <w:t>The s</w:t>
      </w:r>
      <w:r w:rsidRPr="00AC64A8">
        <w:rPr>
          <w:bCs/>
        </w:rPr>
        <w:t xml:space="preserve">tudies </w:t>
      </w:r>
      <w:r>
        <w:rPr>
          <w:bCs/>
        </w:rPr>
        <w:t>reviewed were</w:t>
      </w:r>
      <w:r w:rsidRPr="00AC64A8">
        <w:rPr>
          <w:bCs/>
        </w:rPr>
        <w:t xml:space="preserve"> consistent in showing that metering results in a reduction in domestic water use</w:t>
      </w:r>
      <w:r>
        <w:rPr>
          <w:bCs/>
        </w:rPr>
        <w:t>, with recent literature and personal communication from water company staff indicating savings of 10–16% per year. However, the mechanisms by which these savings have been achieved are less clear.</w:t>
      </w:r>
      <w:r w:rsidRPr="00AC64A8">
        <w:rPr>
          <w:bCs/>
        </w:rPr>
        <w:t xml:space="preserve"> </w:t>
      </w:r>
    </w:p>
    <w:p w14:paraId="374DFB62" w14:textId="77862124" w:rsidR="00ED5B83" w:rsidRPr="00972509" w:rsidRDefault="00C721FE" w:rsidP="00ED5B83">
      <w:pPr>
        <w:numPr>
          <w:ilvl w:val="0"/>
          <w:numId w:val="16"/>
        </w:numPr>
        <w:rPr>
          <w:bCs/>
        </w:rPr>
      </w:pPr>
      <w:r>
        <w:lastRenderedPageBreak/>
        <w:t>M</w:t>
      </w:r>
      <w:r w:rsidR="00ED5B83" w:rsidRPr="007C6962">
        <w:t xml:space="preserve">etering can help </w:t>
      </w:r>
      <w:r w:rsidR="00ED5B83">
        <w:t xml:space="preserve">make a </w:t>
      </w:r>
      <w:r w:rsidR="00ED5B83" w:rsidRPr="007C6962">
        <w:t>connect</w:t>
      </w:r>
      <w:r w:rsidR="00ED5B83">
        <w:t>ion between</w:t>
      </w:r>
      <w:r w:rsidR="00ED5B83" w:rsidRPr="007C6962">
        <w:t xml:space="preserve"> consumption and water charges thus creating an economic signal and incentive for reduced water use</w:t>
      </w:r>
      <w:r w:rsidR="00ED5B83">
        <w:t xml:space="preserve">.  </w:t>
      </w:r>
      <w:r>
        <w:t xml:space="preserve">However, the mechanisms for driving this change </w:t>
      </w:r>
      <w:r w:rsidR="0097775A">
        <w:t>are</w:t>
      </w:r>
      <w:r>
        <w:t xml:space="preserve"> unclear.  </w:t>
      </w:r>
      <w:r w:rsidR="00ED5B83" w:rsidRPr="006803E0">
        <w:rPr>
          <w:bCs/>
        </w:rPr>
        <w:t xml:space="preserve">The provision of </w:t>
      </w:r>
      <w:r w:rsidR="00ED5B83" w:rsidRPr="00AC64A8">
        <w:rPr>
          <w:bCs/>
        </w:rPr>
        <w:t>information alongside meter installation</w:t>
      </w:r>
      <w:r w:rsidR="00ED5B83">
        <w:rPr>
          <w:bCs/>
        </w:rPr>
        <w:t xml:space="preserve">, which might be expected to increase awareness of the possibility of reducing water bills, </w:t>
      </w:r>
      <w:r w:rsidR="00ED5B83" w:rsidRPr="006803E0">
        <w:rPr>
          <w:bCs/>
        </w:rPr>
        <w:t>has not resulted in additional reduction in water consumption</w:t>
      </w:r>
      <w:r w:rsidR="00ED5B83" w:rsidRPr="00AC64A8">
        <w:rPr>
          <w:bCs/>
        </w:rPr>
        <w:t>.</w:t>
      </w:r>
    </w:p>
    <w:p w14:paraId="45B1B3CC" w14:textId="45FCA7B8" w:rsidR="00ED5B83" w:rsidRDefault="00ED5B83" w:rsidP="00ED5B83">
      <w:pPr>
        <w:numPr>
          <w:ilvl w:val="0"/>
          <w:numId w:val="16"/>
        </w:numPr>
        <w:rPr>
          <w:bCs/>
        </w:rPr>
      </w:pPr>
      <w:bookmarkStart w:id="98" w:name="_Hlk490105583"/>
      <w:r w:rsidRPr="00E2674B">
        <w:rPr>
          <w:bCs/>
        </w:rPr>
        <w:t xml:space="preserve">Much effort has been made to identify socio-demographic characteristics that predict domestic water consumption as this would allow interventions to be targeted to groups where they would have </w:t>
      </w:r>
      <w:r w:rsidR="00AB2697">
        <w:rPr>
          <w:bCs/>
        </w:rPr>
        <w:t xml:space="preserve">the </w:t>
      </w:r>
      <w:r w:rsidRPr="00E2674B">
        <w:rPr>
          <w:bCs/>
        </w:rPr>
        <w:t xml:space="preserve">greatest impact.  Individual studies reported positive results using socio-demographic characteristics as predictors, but the results are inconclusive: for example, Ashton </w:t>
      </w:r>
      <w:r w:rsidR="000D1387" w:rsidRPr="000D1387">
        <w:rPr>
          <w:bCs/>
          <w:i/>
        </w:rPr>
        <w:t>et al.</w:t>
      </w:r>
      <w:r w:rsidRPr="00E2674B">
        <w:rPr>
          <w:bCs/>
        </w:rPr>
        <w:t xml:space="preserve"> (2015) report that Essex and Suffolk Water found that the greatest savings could be achieved with customers in the ACORN consumer classification </w:t>
      </w:r>
      <w:r>
        <w:rPr>
          <w:bCs/>
        </w:rPr>
        <w:t>‘</w:t>
      </w:r>
      <w:r w:rsidRPr="00E2674B">
        <w:rPr>
          <w:bCs/>
        </w:rPr>
        <w:t>Urban Adversity</w:t>
      </w:r>
      <w:r>
        <w:rPr>
          <w:bCs/>
        </w:rPr>
        <w:t>’</w:t>
      </w:r>
      <w:r w:rsidRPr="00E2674B">
        <w:rPr>
          <w:bCs/>
        </w:rPr>
        <w:t xml:space="preserve"> category</w:t>
      </w:r>
      <w:r>
        <w:rPr>
          <w:bCs/>
        </w:rPr>
        <w:t>;</w:t>
      </w:r>
      <w:r w:rsidRPr="00E2674B">
        <w:rPr>
          <w:bCs/>
        </w:rPr>
        <w:t xml:space="preserve"> Pullinger </w:t>
      </w:r>
      <w:r w:rsidR="000D1387" w:rsidRPr="000D1387">
        <w:rPr>
          <w:bCs/>
          <w:i/>
        </w:rPr>
        <w:t>et al.</w:t>
      </w:r>
      <w:r w:rsidRPr="00E2674B">
        <w:rPr>
          <w:bCs/>
        </w:rPr>
        <w:t xml:space="preserve"> (2013) and Hoolohan and Browne (2016) </w:t>
      </w:r>
      <w:r>
        <w:rPr>
          <w:bCs/>
        </w:rPr>
        <w:t xml:space="preserve">on the other hand </w:t>
      </w:r>
      <w:r w:rsidRPr="00E2674B">
        <w:rPr>
          <w:bCs/>
        </w:rPr>
        <w:t xml:space="preserve">suggest that </w:t>
      </w:r>
      <w:r w:rsidR="000F3DCC">
        <w:rPr>
          <w:bCs/>
        </w:rPr>
        <w:t>life-stage</w:t>
      </w:r>
      <w:r w:rsidRPr="00E2674B">
        <w:rPr>
          <w:bCs/>
        </w:rPr>
        <w:t xml:space="preserve"> is the best predictor. </w:t>
      </w:r>
    </w:p>
    <w:bookmarkEnd w:id="98"/>
    <w:p w14:paraId="4D4B60BE" w14:textId="77777777" w:rsidR="000F3DCC" w:rsidRDefault="000F3DCC" w:rsidP="00ED5B83">
      <w:pPr>
        <w:numPr>
          <w:ilvl w:val="0"/>
          <w:numId w:val="16"/>
        </w:numPr>
        <w:rPr>
          <w:bCs/>
        </w:rPr>
      </w:pPr>
      <w:r>
        <w:rPr>
          <w:bCs/>
        </w:rPr>
        <w:t>Looking at water use in terms of social practices appears to offer a useful way of identifying and targeting consumers based on the way they use water, for example in relation to gardening or washing.  Further work is needed to test these approaches in practice.</w:t>
      </w:r>
    </w:p>
    <w:p w14:paraId="5FCB2560" w14:textId="77777777" w:rsidR="00ED5B83" w:rsidRPr="00B7535A" w:rsidRDefault="00ED5B83" w:rsidP="00ED5B83">
      <w:pPr>
        <w:numPr>
          <w:ilvl w:val="0"/>
          <w:numId w:val="16"/>
        </w:numPr>
        <w:rPr>
          <w:bCs/>
        </w:rPr>
      </w:pPr>
      <w:r w:rsidRPr="003268CA">
        <w:rPr>
          <w:bCs/>
        </w:rPr>
        <w:t>In fewer than half of the documents reviewed were underlying assumptions about what influences water consumption behaviour set out clearly.  This lack of a theoretical framework was common to publications looking at interventions to reduce water consumption as well as wider review papers.  Th</w:t>
      </w:r>
      <w:r>
        <w:rPr>
          <w:bCs/>
        </w:rPr>
        <w:t>e</w:t>
      </w:r>
      <w:r w:rsidRPr="003268CA">
        <w:rPr>
          <w:bCs/>
        </w:rPr>
        <w:t xml:space="preserve"> lack of clarity about what factors are expected to produce the desired change (reduced domestic water consumption) makes it difficult to assess the effectiveness of the approaches or actions described.</w:t>
      </w:r>
    </w:p>
    <w:p w14:paraId="0F65B13D" w14:textId="77777777" w:rsidR="00ED5B83" w:rsidRPr="00ED5B83" w:rsidRDefault="00ED5B83" w:rsidP="009D2F61">
      <w:pPr>
        <w:numPr>
          <w:ilvl w:val="0"/>
          <w:numId w:val="16"/>
        </w:numPr>
        <w:rPr>
          <w:bCs/>
        </w:rPr>
      </w:pPr>
      <w:r w:rsidRPr="003268CA">
        <w:rPr>
          <w:bCs/>
        </w:rPr>
        <w:t>W</w:t>
      </w:r>
      <w:r w:rsidRPr="00B7535A">
        <w:rPr>
          <w:bCs/>
        </w:rPr>
        <w:t xml:space="preserve">hilst there is little to no mention of </w:t>
      </w:r>
      <w:r w:rsidRPr="00887CFF">
        <w:rPr>
          <w:bCs/>
        </w:rPr>
        <w:t>explicit behaviour change approaches, all the interventions are using implicit theories of change.</w:t>
      </w:r>
    </w:p>
    <w:p w14:paraId="4B4D3113" w14:textId="5B699205" w:rsidR="009D2F61" w:rsidRDefault="00A9085E" w:rsidP="003415D2">
      <w:pPr>
        <w:pStyle w:val="Heading2"/>
      </w:pPr>
      <w:bookmarkStart w:id="99" w:name="_Toc490560332"/>
      <w:r>
        <w:t>Synthesis and k</w:t>
      </w:r>
      <w:r w:rsidR="009D2F61">
        <w:t>ey conclusions</w:t>
      </w:r>
      <w:bookmarkEnd w:id="99"/>
      <w:r w:rsidR="009D2F61">
        <w:t xml:space="preserve"> </w:t>
      </w:r>
    </w:p>
    <w:p w14:paraId="67B2CFED" w14:textId="25F1BA39" w:rsidR="00D769E7" w:rsidRDefault="00A9085E" w:rsidP="00144C56">
      <w:pPr>
        <w:pStyle w:val="ColorfulList-Accent11"/>
        <w:ind w:left="0"/>
        <w:contextualSpacing w:val="0"/>
        <w:rPr>
          <w:bCs/>
        </w:rPr>
      </w:pPr>
      <w:r>
        <w:rPr>
          <w:bCs/>
        </w:rPr>
        <w:t>The challenges of getting domestic customers to adopt and maintain water efficient behaviours are reflected in the generally low take</w:t>
      </w:r>
      <w:r w:rsidR="00AB2697">
        <w:rPr>
          <w:bCs/>
        </w:rPr>
        <w:t>-</w:t>
      </w:r>
      <w:r>
        <w:rPr>
          <w:bCs/>
        </w:rPr>
        <w:t xml:space="preserve">up of initiatives in this field, despite the use of a range of behavioural approaches.  </w:t>
      </w:r>
    </w:p>
    <w:p w14:paraId="4DF4316F" w14:textId="25C41058" w:rsidR="00C721FE" w:rsidRDefault="00FB5F70" w:rsidP="00144C56">
      <w:pPr>
        <w:pStyle w:val="ColorfulList-Accent11"/>
        <w:ind w:left="0"/>
        <w:contextualSpacing w:val="0"/>
        <w:rPr>
          <w:bCs/>
        </w:rPr>
      </w:pPr>
      <w:r>
        <w:rPr>
          <w:bCs/>
        </w:rPr>
        <w:t>In England, b</w:t>
      </w:r>
      <w:r w:rsidR="00D769E7">
        <w:rPr>
          <w:bCs/>
        </w:rPr>
        <w:t>ehavioural approaches</w:t>
      </w:r>
      <w:r>
        <w:rPr>
          <w:bCs/>
        </w:rPr>
        <w:t xml:space="preserve"> to water efficiency</w:t>
      </w:r>
      <w:r w:rsidR="00D769E7">
        <w:rPr>
          <w:bCs/>
        </w:rPr>
        <w:t xml:space="preserve"> </w:t>
      </w:r>
      <w:r w:rsidR="00C721FE">
        <w:rPr>
          <w:bCs/>
        </w:rPr>
        <w:t>generall</w:t>
      </w:r>
      <w:r w:rsidR="00D769E7">
        <w:rPr>
          <w:bCs/>
        </w:rPr>
        <w:t xml:space="preserve">y target the individual, taking account of people’s values, beliefs and attitudes; how they weigh up costs and benefits; as well as factors associated with emotions, sense of agency, skills and habits (Darnton and Horne, 2013) to influence </w:t>
      </w:r>
      <w:r>
        <w:rPr>
          <w:bCs/>
        </w:rPr>
        <w:t xml:space="preserve">the way they use water.  Water companies commonly combine social psychology approaches with programmes to retrofit water </w:t>
      </w:r>
      <w:r>
        <w:rPr>
          <w:bCs/>
        </w:rPr>
        <w:lastRenderedPageBreak/>
        <w:t xml:space="preserve">efficient devices in customers’ homes, providing a change at the material level where behaviours are performed.  </w:t>
      </w:r>
    </w:p>
    <w:p w14:paraId="646757DA" w14:textId="77777777" w:rsidR="0053131B" w:rsidRDefault="0053131B" w:rsidP="0053131B">
      <w:r>
        <w:t>Less work has been done on the social and material factors that condition water use behaviours.  Social norms and social practices were discussed in some of the literature reviewed, but practical interventions to address these factors appear to be limited or are still at the design stage, as in the case of ICT applications.   Still less work was found on the way that networks and relationships between different actors operate and the way that collaboration between actors, including water consumers, companies and authorities at different levels, can influence change.  At the material level, there is a need to better describe and understand the main factors influencing behaviour which should be considered in effective strategies for increased domestic water efficiency.</w:t>
      </w:r>
    </w:p>
    <w:p w14:paraId="22DDF40B" w14:textId="14CF4206" w:rsidR="00C721FE" w:rsidRDefault="00D42DF3" w:rsidP="00144C56">
      <w:pPr>
        <w:rPr>
          <w:bCs/>
        </w:rPr>
      </w:pPr>
      <w:r>
        <w:t>The development of research from a social practices perspective, which locates water use practices within a social and material context, has broadened understandings of factors influencing water use and water efficiency.  This research has provided detailed accounts of water use practices (e.g. washing, gardening, etc</w:t>
      </w:r>
      <w:r w:rsidR="00355596">
        <w:t>.</w:t>
      </w:r>
      <w:r>
        <w:t>) and the patterns of social and material relationships in which they occur and variations in practice.  Clustering people who demonstrate similar practices (</w:t>
      </w:r>
      <w:r w:rsidRPr="00AF3303">
        <w:t xml:space="preserve">Browne </w:t>
      </w:r>
      <w:r w:rsidRPr="000D1387">
        <w:rPr>
          <w:i/>
        </w:rPr>
        <w:t>et al.</w:t>
      </w:r>
      <w:r>
        <w:rPr>
          <w:i/>
        </w:rPr>
        <w:t>,</w:t>
      </w:r>
      <w:r w:rsidRPr="00AF3303">
        <w:t xml:space="preserve"> 2013</w:t>
      </w:r>
      <w:r>
        <w:t>b</w:t>
      </w:r>
      <w:r w:rsidRPr="00AF3303">
        <w:t>)</w:t>
      </w:r>
      <w:r>
        <w:t xml:space="preserve"> may make it possible to target water efficiency interventions more effectively.  </w:t>
      </w:r>
      <w:r w:rsidR="00C721FE">
        <w:rPr>
          <w:bCs/>
        </w:rPr>
        <w:t xml:space="preserve"> </w:t>
      </w:r>
    </w:p>
    <w:p w14:paraId="79F00BE9" w14:textId="0A4B0BDB" w:rsidR="007439AF" w:rsidRDefault="00D42DF3" w:rsidP="007439AF">
      <w:r>
        <w:rPr>
          <w:bCs/>
        </w:rPr>
        <w:t>T</w:t>
      </w:r>
      <w:r w:rsidR="007439AF">
        <w:rPr>
          <w:bCs/>
        </w:rPr>
        <w:t xml:space="preserve">he UKWIR (2016) project’s exploration of patterns of </w:t>
      </w:r>
      <w:r w:rsidR="007439AF">
        <w:t xml:space="preserve">water consumption for a small number of households suggests that groupings of households with distinct patterns of use (in </w:t>
      </w:r>
      <w:r>
        <w:t>the UKWIR study, this was</w:t>
      </w:r>
      <w:r w:rsidR="007439AF">
        <w:t xml:space="preserve"> focused on peak morning use) can be identified and that it might be possible to link these patterns of use with household and property types.  This approach uses information about all three levels of influence on behaviour (individual, social and material) and suggests a possible way for water companies to better understand their customers and target water efficiency interventions. </w:t>
      </w:r>
    </w:p>
    <w:p w14:paraId="38A5635D" w14:textId="011E5909" w:rsidR="00A9085E" w:rsidRDefault="00D42DF3" w:rsidP="00144C56">
      <w:pPr>
        <w:pStyle w:val="ColorfulList-Accent11"/>
        <w:ind w:left="0"/>
        <w:contextualSpacing w:val="0"/>
      </w:pPr>
      <w:r>
        <w:rPr>
          <w:bCs/>
        </w:rPr>
        <w:t>Key conclusions</w:t>
      </w:r>
    </w:p>
    <w:p w14:paraId="6B607D6B" w14:textId="324C6AAE" w:rsidR="00AC73FC" w:rsidRDefault="009D2F61" w:rsidP="00BA1B40">
      <w:pPr>
        <w:pStyle w:val="ColorfulList-Accent11"/>
        <w:numPr>
          <w:ilvl w:val="0"/>
          <w:numId w:val="22"/>
        </w:numPr>
        <w:ind w:left="714" w:hanging="357"/>
        <w:contextualSpacing w:val="0"/>
      </w:pPr>
      <w:r>
        <w:t xml:space="preserve">Water savings have been achieved through well-planned retrofitting and advice programmes, such as H2eco which has </w:t>
      </w:r>
      <w:r w:rsidR="00283779">
        <w:t xml:space="preserve">a </w:t>
      </w:r>
      <w:r>
        <w:t>developed programme involv</w:t>
      </w:r>
      <w:r w:rsidR="00283779">
        <w:t>ing</w:t>
      </w:r>
      <w:r>
        <w:t xml:space="preserve"> the selection of proven domestic water-saving devices, development of key messages on domestic water efficiency and the training of plumbers and technicians to provide information and advice.</w:t>
      </w:r>
    </w:p>
    <w:p w14:paraId="6FB851B4" w14:textId="77777777" w:rsidR="00AC73FC" w:rsidRDefault="009D2F61" w:rsidP="00BA1B40">
      <w:pPr>
        <w:pStyle w:val="ColorfulList-Accent11"/>
        <w:numPr>
          <w:ilvl w:val="0"/>
          <w:numId w:val="22"/>
        </w:numPr>
        <w:ind w:left="714" w:hanging="357"/>
        <w:contextualSpacing w:val="0"/>
      </w:pPr>
      <w:r>
        <w:t>Installing water saving devices has been found to result in reductions in household water use across many different programmes and locations.</w:t>
      </w:r>
    </w:p>
    <w:p w14:paraId="0D234C85" w14:textId="7C13C3B9" w:rsidR="00AC73FC" w:rsidRDefault="009D2F61" w:rsidP="00BA1B40">
      <w:pPr>
        <w:pStyle w:val="ColorfulList-Accent11"/>
        <w:numPr>
          <w:ilvl w:val="0"/>
          <w:numId w:val="22"/>
        </w:numPr>
        <w:ind w:left="714" w:hanging="357"/>
        <w:contextualSpacing w:val="0"/>
      </w:pPr>
      <w:r>
        <w:t>The effectiveness of retrofitting programmes in terms of households keeping water efficiency devices that have been installed and maintaining their use over the medium- to long-term seems to be increased by personal installation and advice (Ross, 201</w:t>
      </w:r>
      <w:r w:rsidR="00ED5B83">
        <w:t>5</w:t>
      </w:r>
      <w:r>
        <w:t>; Jordan</w:t>
      </w:r>
      <w:r w:rsidR="00E53EAE">
        <w:t>,</w:t>
      </w:r>
      <w:r>
        <w:t xml:space="preserve"> 2012).  The factors influencing this outcome </w:t>
      </w:r>
      <w:r w:rsidR="005C2669">
        <w:t>sh</w:t>
      </w:r>
      <w:r>
        <w:t xml:space="preserve">ould be investigated further.  </w:t>
      </w:r>
    </w:p>
    <w:p w14:paraId="0D3AF1E7" w14:textId="259A134E" w:rsidR="005C2669" w:rsidRPr="005C2669" w:rsidRDefault="005C2669" w:rsidP="00144C56">
      <w:pPr>
        <w:numPr>
          <w:ilvl w:val="0"/>
          <w:numId w:val="22"/>
        </w:numPr>
        <w:rPr>
          <w:bCs/>
        </w:rPr>
      </w:pPr>
      <w:r>
        <w:lastRenderedPageBreak/>
        <w:t xml:space="preserve">With the increase in the spread of metering, there is an urgent need for better understanding of the ways in which consumption-based charging can drive changes towards </w:t>
      </w:r>
      <w:r w:rsidRPr="007C6962">
        <w:t>reduced water use</w:t>
      </w:r>
      <w:r>
        <w:t xml:space="preserve">.  </w:t>
      </w:r>
    </w:p>
    <w:p w14:paraId="5B8F368B" w14:textId="2F8DF1F1" w:rsidR="00B50FEF" w:rsidRPr="00B7535A" w:rsidRDefault="00B50FEF" w:rsidP="00B50FEF">
      <w:pPr>
        <w:numPr>
          <w:ilvl w:val="0"/>
          <w:numId w:val="22"/>
        </w:numPr>
        <w:rPr>
          <w:bCs/>
        </w:rPr>
      </w:pPr>
      <w:r>
        <w:rPr>
          <w:bCs/>
        </w:rPr>
        <w:t xml:space="preserve">The </w:t>
      </w:r>
      <w:r w:rsidRPr="003268CA">
        <w:rPr>
          <w:bCs/>
        </w:rPr>
        <w:t xml:space="preserve">underlying assumptions about what influences water consumption behaviour </w:t>
      </w:r>
      <w:r w:rsidR="00345D90">
        <w:rPr>
          <w:bCs/>
        </w:rPr>
        <w:t xml:space="preserve">need to be </w:t>
      </w:r>
      <w:r w:rsidRPr="003268CA">
        <w:rPr>
          <w:bCs/>
        </w:rPr>
        <w:t>set out clearly</w:t>
      </w:r>
      <w:r w:rsidR="00345D90">
        <w:rPr>
          <w:bCs/>
        </w:rPr>
        <w:t xml:space="preserve"> in developing water efficiency interventions.  The</w:t>
      </w:r>
      <w:r w:rsidRPr="003268CA">
        <w:rPr>
          <w:bCs/>
        </w:rPr>
        <w:t xml:space="preserve"> lack of a </w:t>
      </w:r>
      <w:r w:rsidR="00345D90">
        <w:rPr>
          <w:bCs/>
        </w:rPr>
        <w:t xml:space="preserve">clear conceptual </w:t>
      </w:r>
      <w:r w:rsidRPr="003268CA">
        <w:rPr>
          <w:bCs/>
        </w:rPr>
        <w:t xml:space="preserve">framework makes it difficult </w:t>
      </w:r>
      <w:r w:rsidR="00345D90">
        <w:rPr>
          <w:bCs/>
        </w:rPr>
        <w:t xml:space="preserve">to </w:t>
      </w:r>
      <w:r w:rsidRPr="003268CA">
        <w:rPr>
          <w:bCs/>
        </w:rPr>
        <w:t xml:space="preserve">assess the effectiveness of the </w:t>
      </w:r>
      <w:r w:rsidR="00345D90">
        <w:rPr>
          <w:bCs/>
        </w:rPr>
        <w:t>inventions and to improve practice</w:t>
      </w:r>
      <w:r w:rsidRPr="003268CA">
        <w:rPr>
          <w:bCs/>
        </w:rPr>
        <w:t>.</w:t>
      </w:r>
    </w:p>
    <w:p w14:paraId="1E3B53F9" w14:textId="1F70A008" w:rsidR="00AC73FC" w:rsidRDefault="009D2F61" w:rsidP="00BA1B40">
      <w:pPr>
        <w:pStyle w:val="ColorfulList-Accent11"/>
        <w:numPr>
          <w:ilvl w:val="0"/>
          <w:numId w:val="22"/>
        </w:numPr>
        <w:ind w:left="714" w:hanging="357"/>
        <w:contextualSpacing w:val="0"/>
      </w:pPr>
      <w:r>
        <w:t xml:space="preserve">There is a need to identify what behaviour change approaches to water efficiency work under which circumstances.  The ISM </w:t>
      </w:r>
      <w:r w:rsidR="00ED5B83">
        <w:t xml:space="preserve">framework </w:t>
      </w:r>
      <w:r>
        <w:t xml:space="preserve">could be used to map and </w:t>
      </w:r>
      <w:r w:rsidR="00ED5B83">
        <w:t xml:space="preserve">gain a better </w:t>
      </w:r>
      <w:r>
        <w:t>understand</w:t>
      </w:r>
      <w:r w:rsidR="00ED5B83">
        <w:t>ing of</w:t>
      </w:r>
      <w:r>
        <w:t xml:space="preserve"> the factors or conditions at different levels that may have a bearing on effectiveness.</w:t>
      </w:r>
    </w:p>
    <w:p w14:paraId="65114023" w14:textId="4581D26E" w:rsidR="00AC73FC" w:rsidRDefault="009D2F61" w:rsidP="00BA1B40">
      <w:pPr>
        <w:pStyle w:val="ColorfulList-Accent11"/>
        <w:numPr>
          <w:ilvl w:val="0"/>
          <w:numId w:val="22"/>
        </w:numPr>
        <w:ind w:left="714" w:hanging="357"/>
        <w:contextualSpacing w:val="0"/>
      </w:pPr>
      <w:r>
        <w:t>Research is needed to provide information on what factors make the biggest difference to the effectiveness of different water saving interventions.</w:t>
      </w:r>
    </w:p>
    <w:p w14:paraId="61D65FE5" w14:textId="77777777" w:rsidR="00AC73FC" w:rsidRDefault="009D2F61" w:rsidP="00BA1B40">
      <w:pPr>
        <w:pStyle w:val="ColorfulList-Accent11"/>
        <w:numPr>
          <w:ilvl w:val="0"/>
          <w:numId w:val="22"/>
        </w:numPr>
        <w:ind w:left="714" w:hanging="357"/>
        <w:contextualSpacing w:val="0"/>
      </w:pPr>
      <w:r>
        <w:t xml:space="preserve">Retrofitting water saving devices doesn’t change attitudes or the culture of water use.  Better evidence about how </w:t>
      </w:r>
      <w:r w:rsidR="00BA1C43">
        <w:t>to make these changes is needed</w:t>
      </w:r>
      <w:r>
        <w:t xml:space="preserve"> to meet the challenge of continuing to make savings in domestic water use in the future. </w:t>
      </w:r>
    </w:p>
    <w:p w14:paraId="7829C495" w14:textId="66D7D8C7" w:rsidR="0015407D" w:rsidRDefault="0015407D" w:rsidP="00144C56">
      <w:pPr>
        <w:ind w:firstLine="720"/>
      </w:pPr>
    </w:p>
    <w:p w14:paraId="4BDA135E" w14:textId="77777777" w:rsidR="00A9085E" w:rsidRPr="0015407D" w:rsidRDefault="00A9085E" w:rsidP="00144C56">
      <w:pPr>
        <w:ind w:firstLine="720"/>
      </w:pPr>
    </w:p>
    <w:p w14:paraId="756773A6" w14:textId="77777777" w:rsidR="00AF3303" w:rsidRDefault="00AF3303" w:rsidP="008C1CE8">
      <w:pPr>
        <w:pStyle w:val="Heading1"/>
        <w:numPr>
          <w:ilvl w:val="0"/>
          <w:numId w:val="0"/>
        </w:numPr>
        <w:ind w:left="360" w:hanging="360"/>
      </w:pPr>
      <w:r>
        <w:br w:type="page"/>
      </w:r>
      <w:bookmarkStart w:id="100" w:name="_Toc490560333"/>
      <w:r>
        <w:lastRenderedPageBreak/>
        <w:t>Reference list</w:t>
      </w:r>
      <w:bookmarkEnd w:id="100"/>
      <w:r>
        <w:t xml:space="preserve"> </w:t>
      </w:r>
    </w:p>
    <w:p w14:paraId="1CCC9A52" w14:textId="77777777" w:rsidR="008D3FE0" w:rsidRPr="00144C56" w:rsidRDefault="004A1AEA" w:rsidP="00144C56">
      <w:pPr>
        <w:rPr>
          <w:i/>
          <w:color w:val="00B050"/>
        </w:rPr>
      </w:pPr>
      <w:r w:rsidRPr="00144C56">
        <w:rPr>
          <w:i/>
          <w:color w:val="00B050"/>
        </w:rPr>
        <w:t>Documents marked with an asterisk (</w:t>
      </w:r>
      <w:r w:rsidRPr="00144C56">
        <w:rPr>
          <w:b/>
          <w:i/>
          <w:color w:val="00B050"/>
        </w:rPr>
        <w:t>*</w:t>
      </w:r>
      <w:r w:rsidRPr="00144C56">
        <w:rPr>
          <w:i/>
          <w:color w:val="00B050"/>
        </w:rPr>
        <w:t xml:space="preserve">) indicate those 74 included in the detailed literature review. </w:t>
      </w:r>
    </w:p>
    <w:p w14:paraId="70490EBB" w14:textId="77777777" w:rsidR="00DF4405" w:rsidRDefault="003745A7" w:rsidP="00AF3303">
      <w:r w:rsidRPr="00A85D1D">
        <w:t xml:space="preserve">Ajzen, I. (1985). From intentions to actions: A theory of planned behavior. In </w:t>
      </w:r>
      <w:r w:rsidR="004A1AEA" w:rsidRPr="00144C56">
        <w:rPr>
          <w:i/>
        </w:rPr>
        <w:t>Action control</w:t>
      </w:r>
      <w:r w:rsidR="00DF4405" w:rsidRPr="00DF4405">
        <w:t xml:space="preserve"> (pp. 11-39). Springer Berlin Heidelberg.</w:t>
      </w:r>
      <w:r w:rsidR="00DF4405" w:rsidRPr="00DF4405" w:rsidDel="00DF4405">
        <w:t xml:space="preserve"> </w:t>
      </w:r>
    </w:p>
    <w:p w14:paraId="1AFF577F" w14:textId="77777777" w:rsidR="00AF3303" w:rsidRDefault="004A1AEA" w:rsidP="00AF3303">
      <w:r w:rsidRPr="00144C56">
        <w:t xml:space="preserve">Arbués, F., Villanúa, I., &amp; Barberán, R. (2010). </w:t>
      </w:r>
      <w:r w:rsidR="00AF3303">
        <w:t xml:space="preserve">Household size and residential water demand: an empirical approach. </w:t>
      </w:r>
      <w:r w:rsidRPr="00144C56">
        <w:rPr>
          <w:i/>
        </w:rPr>
        <w:t>Australian Journal of Agricultural and Resource Economics, 54</w:t>
      </w:r>
      <w:r w:rsidR="00AF3303">
        <w:t>(1), 61</w:t>
      </w:r>
      <w:r w:rsidR="00386300">
        <w:t>–</w:t>
      </w:r>
      <w:r w:rsidR="00AF3303">
        <w:t xml:space="preserve">80. </w:t>
      </w:r>
    </w:p>
    <w:p w14:paraId="50CC5CD5" w14:textId="6FF811F5" w:rsidR="00AF3303" w:rsidRDefault="00AF3303" w:rsidP="00AF3303">
      <w:r>
        <w:t xml:space="preserve">Ashton, </w:t>
      </w:r>
      <w:r w:rsidR="00386300">
        <w:t>V., Lawson, R., Marshallsay, D., &amp;</w:t>
      </w:r>
      <w:r>
        <w:t xml:space="preserve"> Ponsonby, K. (2015). Water efficiency evidence base statistical analysis.</w:t>
      </w:r>
      <w:r w:rsidR="00DF4405">
        <w:t xml:space="preserve"> Dŵr Cymru Cyfyngedig on behalf of the water efficiency collaborative fund. </w:t>
      </w:r>
      <w:r>
        <w:t xml:space="preserve"> Final report</w:t>
      </w:r>
      <w:r w:rsidR="00704D95">
        <w:t>.</w:t>
      </w:r>
      <w:r w:rsidR="00386300">
        <w:t xml:space="preserve"> Report number: 1096</w:t>
      </w:r>
      <w:r>
        <w:t>.</w:t>
      </w:r>
      <w:r w:rsidR="004A1AEA" w:rsidRPr="00144C56">
        <w:rPr>
          <w:b/>
          <w:color w:val="00B050"/>
        </w:rPr>
        <w:t>*</w:t>
      </w:r>
    </w:p>
    <w:p w14:paraId="4B122BF9" w14:textId="77777777" w:rsidR="00AF3303" w:rsidRDefault="00AF3303" w:rsidP="00AF3303">
      <w:r>
        <w:t xml:space="preserve">Bithas, K. (2008). The sustainable residential water use: Sustainability, efficiency and social equity. The European experience. </w:t>
      </w:r>
      <w:r w:rsidR="004A1AEA" w:rsidRPr="00144C56">
        <w:rPr>
          <w:i/>
        </w:rPr>
        <w:t>Ecological Economics, 68</w:t>
      </w:r>
      <w:r w:rsidR="00386300">
        <w:t>(1-2), 221–</w:t>
      </w:r>
      <w:r>
        <w:t>229.</w:t>
      </w:r>
      <w:r w:rsidR="00844A20">
        <w:t xml:space="preserve"> Retrieved from</w:t>
      </w:r>
      <w:r>
        <w:t xml:space="preserve"> </w:t>
      </w:r>
      <w:hyperlink r:id="rId32" w:history="1">
        <w:r w:rsidR="00386300" w:rsidRPr="00694FF1">
          <w:rPr>
            <w:rStyle w:val="Hyperlink"/>
          </w:rPr>
          <w:t>https://doi.org/10.1016/j.ecolecon.2008.02.021</w:t>
        </w:r>
      </w:hyperlink>
      <w:r w:rsidR="00386300">
        <w:t xml:space="preserve"> </w:t>
      </w:r>
      <w:r w:rsidR="004A1AEA" w:rsidRPr="00144C56">
        <w:rPr>
          <w:b/>
          <w:color w:val="00B050"/>
        </w:rPr>
        <w:t>*</w:t>
      </w:r>
      <w:r>
        <w:t xml:space="preserve"> </w:t>
      </w:r>
    </w:p>
    <w:p w14:paraId="132DCC12" w14:textId="77777777" w:rsidR="00741058" w:rsidRDefault="00741058" w:rsidP="00AF3303">
      <w:pPr>
        <w:rPr>
          <w:b/>
          <w:color w:val="00B050"/>
        </w:rPr>
      </w:pPr>
      <w:r w:rsidRPr="00741058">
        <w:t>Bremner, S.</w:t>
      </w:r>
      <w:r>
        <w:t>, &amp;</w:t>
      </w:r>
      <w:r w:rsidRPr="00741058">
        <w:t xml:space="preserve"> Jordan, D</w:t>
      </w:r>
      <w:r>
        <w:t>. (</w:t>
      </w:r>
      <w:r w:rsidRPr="00741058">
        <w:t>2012</w:t>
      </w:r>
      <w:r>
        <w:t>).</w:t>
      </w:r>
      <w:r w:rsidRPr="00741058">
        <w:tab/>
      </w:r>
      <w:r>
        <w:t xml:space="preserve">Investigating the impact of water efficiency educational programmes in schools: a scoping study. An Evidence Base project. Final report to Waterwise. Retrieved from </w:t>
      </w:r>
      <w:hyperlink r:id="rId33" w:history="1">
        <w:r w:rsidRPr="00A60A67">
          <w:rPr>
            <w:rStyle w:val="Hyperlink"/>
          </w:rPr>
          <w:t>http://www.waterwise.org.uk/data/resources/47/Scoping-water-efficiency-educational-programmes-in-schools_Final.pdf</w:t>
        </w:r>
      </w:hyperlink>
      <w:r>
        <w:t xml:space="preserve"> </w:t>
      </w:r>
      <w:r w:rsidRPr="00553C49">
        <w:rPr>
          <w:b/>
          <w:color w:val="00B050"/>
        </w:rPr>
        <w:t>*</w:t>
      </w:r>
    </w:p>
    <w:p w14:paraId="5EFA957F" w14:textId="77777777" w:rsidR="00A942BF" w:rsidRDefault="00A942BF" w:rsidP="00AF3303">
      <w:pPr>
        <w:rPr>
          <w:b/>
          <w:color w:val="00B050"/>
        </w:rPr>
      </w:pPr>
      <w:r w:rsidRPr="00A942BF">
        <w:t>Bremner, S., Jordan, D., Omambala, I.</w:t>
      </w:r>
      <w:r>
        <w:t>,</w:t>
      </w:r>
      <w:r w:rsidRPr="00A942BF">
        <w:t xml:space="preserve"> </w:t>
      </w:r>
      <w:r>
        <w:t>&amp; Tompkins, J. (</w:t>
      </w:r>
      <w:r w:rsidRPr="00A942BF">
        <w:t>2013</w:t>
      </w:r>
      <w:r>
        <w:t xml:space="preserve">). </w:t>
      </w:r>
      <w:r w:rsidRPr="00A942BF">
        <w:t>Customer Experiences of Home Retrofit Product</w:t>
      </w:r>
      <w:r>
        <w:t xml:space="preserve">s. </w:t>
      </w:r>
      <w:r w:rsidRPr="00A942BF">
        <w:t>An Evidence Base Project</w:t>
      </w:r>
      <w:r>
        <w:t>.</w:t>
      </w:r>
      <w:r w:rsidRPr="00A942BF">
        <w:t xml:space="preserve"> </w:t>
      </w:r>
      <w:r>
        <w:t xml:space="preserve">Final report to Waterwise. Retrieved from </w:t>
      </w:r>
      <w:hyperlink r:id="rId34" w:history="1">
        <w:r w:rsidRPr="00A60A67">
          <w:rPr>
            <w:rStyle w:val="Hyperlink"/>
          </w:rPr>
          <w:t>http://www.waterwise.org.uk/data/resources/58/Customer-Experiences-of-Home-Retrofit-Products.pdf</w:t>
        </w:r>
      </w:hyperlink>
      <w:r>
        <w:t xml:space="preserve"> </w:t>
      </w:r>
      <w:r w:rsidRPr="00A942BF">
        <w:rPr>
          <w:b/>
          <w:color w:val="00B050"/>
        </w:rPr>
        <w:t xml:space="preserve"> </w:t>
      </w:r>
      <w:r w:rsidRPr="00553C49">
        <w:rPr>
          <w:b/>
          <w:color w:val="00B050"/>
        </w:rPr>
        <w:t>*</w:t>
      </w:r>
    </w:p>
    <w:p w14:paraId="4E460380" w14:textId="77777777" w:rsidR="00BC21F8" w:rsidRDefault="00BC21F8" w:rsidP="00AF3303">
      <w:r w:rsidRPr="00BC21F8">
        <w:t>Bremner, S., Jordan, D.</w:t>
      </w:r>
      <w:r>
        <w:t>,</w:t>
      </w:r>
      <w:r w:rsidRPr="00BC21F8">
        <w:t xml:space="preserve"> </w:t>
      </w:r>
      <w:r>
        <w:t>&amp; Omambala, I. (</w:t>
      </w:r>
      <w:r w:rsidRPr="00BC21F8">
        <w:t>2012</w:t>
      </w:r>
      <w:r>
        <w:t xml:space="preserve">). </w:t>
      </w:r>
      <w:r w:rsidRPr="00BC21F8">
        <w:t>Improving Uptake in Home Visit Retrofit Prog</w:t>
      </w:r>
      <w:r>
        <w:t xml:space="preserve">rammes. </w:t>
      </w:r>
      <w:r w:rsidRPr="00BC21F8">
        <w:t>An Evidence Base Project</w:t>
      </w:r>
      <w:r>
        <w:t xml:space="preserve">. Final report to Waterwise. Retrieved from </w:t>
      </w:r>
      <w:hyperlink r:id="rId35" w:history="1">
        <w:r w:rsidRPr="00A60A67">
          <w:rPr>
            <w:rStyle w:val="Hyperlink"/>
          </w:rPr>
          <w:t>http://www.waterwise.org.uk/data/resources/45/Improving-Uptake_final.pdf</w:t>
        </w:r>
      </w:hyperlink>
      <w:r>
        <w:t xml:space="preserve"> </w:t>
      </w:r>
      <w:r w:rsidRPr="00553C49">
        <w:rPr>
          <w:b/>
          <w:color w:val="00B050"/>
        </w:rPr>
        <w:t>*</w:t>
      </w:r>
    </w:p>
    <w:p w14:paraId="6F012196" w14:textId="7507D676" w:rsidR="00AF3303" w:rsidRDefault="00AF3303" w:rsidP="00AF3303">
      <w:r>
        <w:t>Browne, A. L., Medd, W., &amp; Anderson, B. (</w:t>
      </w:r>
      <w:r w:rsidRPr="00B2175E">
        <w:t>2013</w:t>
      </w:r>
      <w:r w:rsidR="00406030">
        <w:t>a</w:t>
      </w:r>
      <w:r w:rsidRPr="00B2175E">
        <w:t>).</w:t>
      </w:r>
      <w:r>
        <w:t xml:space="preserve"> Developing Novel Approaches to Tracking Domestic Water Demand Under Uncertainty - A Reflection on the 'Up Scaling' of Social Science Approaches in the United Kingdom. </w:t>
      </w:r>
      <w:r w:rsidR="004A1AEA" w:rsidRPr="00144C56">
        <w:rPr>
          <w:i/>
        </w:rPr>
        <w:t>Water Resources Management, 27</w:t>
      </w:r>
      <w:r>
        <w:t xml:space="preserve">(4, SI), 1013–1035. </w:t>
      </w:r>
      <w:r w:rsidR="004A1AEA" w:rsidRPr="00144C56">
        <w:rPr>
          <w:b/>
          <w:color w:val="00B050"/>
        </w:rPr>
        <w:t>*</w:t>
      </w:r>
    </w:p>
    <w:p w14:paraId="19725A66" w14:textId="4ACD69C1" w:rsidR="00AF3303" w:rsidRDefault="00AF3303" w:rsidP="00AF3303">
      <w:r>
        <w:t>Browne, A. L., Pullinger, M., Anderson, B., &amp; Medd, W</w:t>
      </w:r>
      <w:r w:rsidRPr="00B2175E">
        <w:t>. (2013</w:t>
      </w:r>
      <w:r w:rsidR="00406030">
        <w:t>b</w:t>
      </w:r>
      <w:r w:rsidRPr="00B2175E">
        <w:t>).</w:t>
      </w:r>
      <w:r>
        <w:t xml:space="preserve"> The Performance of Practice:</w:t>
      </w:r>
      <w:r w:rsidR="00EA2EDA" w:rsidRPr="00EA2EDA">
        <w:t xml:space="preserve"> An alternative approach to attitudinal and behavioural ‘customer segmentation’ for the UK water industry</w:t>
      </w:r>
      <w:r>
        <w:t xml:space="preserve">. </w:t>
      </w:r>
      <w:r w:rsidR="004A1AEA" w:rsidRPr="00144C56">
        <w:rPr>
          <w:b/>
          <w:color w:val="00B050"/>
        </w:rPr>
        <w:t>*</w:t>
      </w:r>
    </w:p>
    <w:p w14:paraId="5302CBE7" w14:textId="77777777" w:rsidR="005F76AA" w:rsidRDefault="005F76AA" w:rsidP="00AF3303">
      <w:r>
        <w:lastRenderedPageBreak/>
        <w:t xml:space="preserve">Bruvold, W. H., &amp; Smith, B. </w:t>
      </w:r>
      <w:r w:rsidRPr="005F76AA">
        <w:t>R. (1988). Developing and assessing a model of residential water conservation</w:t>
      </w:r>
      <w:r>
        <w:t xml:space="preserve">, </w:t>
      </w:r>
      <w:r w:rsidR="004A1AEA" w:rsidRPr="00144C56">
        <w:rPr>
          <w:i/>
        </w:rPr>
        <w:t>JAWRA Journal of the American Water Resources Association, 24</w:t>
      </w:r>
      <w:r w:rsidR="001109A3" w:rsidRPr="001109A3">
        <w:t>(3),</w:t>
      </w:r>
      <w:r w:rsidR="001109A3">
        <w:t xml:space="preserve"> </w:t>
      </w:r>
      <w:r w:rsidRPr="005F76AA">
        <w:t>661</w:t>
      </w:r>
      <w:r w:rsidR="00386300">
        <w:t>–</w:t>
      </w:r>
      <w:r w:rsidRPr="005F76AA">
        <w:t>669.</w:t>
      </w:r>
    </w:p>
    <w:p w14:paraId="391422CC" w14:textId="5928EF97" w:rsidR="00AF3303" w:rsidRDefault="00AF3303" w:rsidP="00AF3303">
      <w:r w:rsidRPr="002709AB">
        <w:rPr>
          <w:lang w:val="fr-FR"/>
        </w:rPr>
        <w:t xml:space="preserve">Chenoweth, J., López-Avilés, A., Morse, S., &amp; Druckman, A. (2016). </w:t>
      </w:r>
      <w:r>
        <w:t xml:space="preserve">Water consumption and subjective wellbeing: An analysis of British households. </w:t>
      </w:r>
      <w:r w:rsidR="004A1AEA" w:rsidRPr="00144C56">
        <w:rPr>
          <w:i/>
        </w:rPr>
        <w:t>Ecological Economics, 130</w:t>
      </w:r>
      <w:r>
        <w:t>, 186-194.</w:t>
      </w:r>
      <w:r w:rsidR="002967FB" w:rsidRPr="00553C49">
        <w:rPr>
          <w:b/>
          <w:color w:val="00B050"/>
        </w:rPr>
        <w:t>*</w:t>
      </w:r>
    </w:p>
    <w:p w14:paraId="5487B3BD" w14:textId="77777777" w:rsidR="009E678B" w:rsidRPr="009E678B" w:rsidRDefault="004A1AEA" w:rsidP="00AF3303">
      <w:pPr>
        <w:rPr>
          <w:rFonts w:cs="Calibri"/>
        </w:rPr>
      </w:pPr>
      <w:r w:rsidRPr="00144C56">
        <w:t xml:space="preserve">Collier, A., Cotterill, A., Everett, T., Muckle, R., Pike, T., &amp; Vanstone, A. (2010). Understanding and influencing behaviours: a review of social research, economics and policy making in Defra. </w:t>
      </w:r>
      <w:r w:rsidRPr="00144C56">
        <w:rPr>
          <w:i/>
        </w:rPr>
        <w:t>DEFRA, London</w:t>
      </w:r>
      <w:r w:rsidRPr="00144C56">
        <w:t>.</w:t>
      </w:r>
      <w:r w:rsidR="009E678B">
        <w:t xml:space="preserve"> </w:t>
      </w:r>
    </w:p>
    <w:p w14:paraId="75074C5F" w14:textId="2C50767D" w:rsidR="00AF3303" w:rsidRDefault="00AF3303" w:rsidP="00AF3303">
      <w:r>
        <w:t xml:space="preserve">Collins, A., Coughlin, D., Miller, J., &amp; Kirk, S. (2015). The production of quick scoping reviews and rapid evidence assessments: a how to guide. </w:t>
      </w:r>
    </w:p>
    <w:p w14:paraId="3409DC3D" w14:textId="77777777" w:rsidR="00D65EEA" w:rsidRDefault="00AF3303" w:rsidP="00AF3303">
      <w:pPr>
        <w:rPr>
          <w:b/>
          <w:color w:val="00B050"/>
        </w:rPr>
      </w:pPr>
      <w:r>
        <w:t xml:space="preserve">Cominola, A., Giuliani, M., Piga, D., Castelletti, A., &amp; Rizzoli, A. E. (2015). Benefits and challenges of using smart meters for advancing residential water demand modeling and management: A review. </w:t>
      </w:r>
      <w:r w:rsidR="004A1AEA" w:rsidRPr="00144C56">
        <w:rPr>
          <w:i/>
        </w:rPr>
        <w:t>Environmental Modelling and Software, 72</w:t>
      </w:r>
      <w:r>
        <w:t xml:space="preserve">, 198–214. </w:t>
      </w:r>
      <w:r w:rsidR="002967FB" w:rsidRPr="00553C49">
        <w:rPr>
          <w:b/>
          <w:color w:val="00B050"/>
        </w:rPr>
        <w:t>*</w:t>
      </w:r>
    </w:p>
    <w:p w14:paraId="7952D038" w14:textId="77777777" w:rsidR="006A3BBB" w:rsidRDefault="00D65EEA" w:rsidP="00AF3303">
      <w:r>
        <w:t>Consumer Council for Water &amp;</w:t>
      </w:r>
      <w:r w:rsidRPr="00D65EEA">
        <w:t xml:space="preserve"> Southern Water</w:t>
      </w:r>
      <w:r w:rsidRPr="00D65EEA">
        <w:tab/>
      </w:r>
      <w:r>
        <w:t>(</w:t>
      </w:r>
      <w:r w:rsidRPr="00D65EEA">
        <w:t>2016</w:t>
      </w:r>
      <w:r>
        <w:t xml:space="preserve">). </w:t>
      </w:r>
      <w:r w:rsidRPr="00D65EEA">
        <w:t>Beneath the Surface: Customers’ Experiences of Universal Metering</w:t>
      </w:r>
      <w:r>
        <w:t xml:space="preserve">. Retrieved from </w:t>
      </w:r>
      <w:hyperlink r:id="rId36" w:history="1">
        <w:r w:rsidRPr="00A60A67">
          <w:rPr>
            <w:rStyle w:val="Hyperlink"/>
          </w:rPr>
          <w:t>https://www.ccwater.org.uk/wp-content/uploads/2016/11/Customers-Experiences-of-Universal-Metering.pdf</w:t>
        </w:r>
      </w:hyperlink>
      <w:r>
        <w:t xml:space="preserve"> </w:t>
      </w:r>
      <w:r w:rsidRPr="00553C49">
        <w:rPr>
          <w:b/>
          <w:color w:val="00B050"/>
        </w:rPr>
        <w:t>*</w:t>
      </w:r>
      <w:r w:rsidRPr="00D65EEA" w:rsidDel="001109A3">
        <w:t xml:space="preserve"> </w:t>
      </w:r>
      <w:r>
        <w:t xml:space="preserve"> </w:t>
      </w:r>
    </w:p>
    <w:p w14:paraId="790B0028" w14:textId="3D00721E" w:rsidR="00AF3303" w:rsidRDefault="006A3BBB" w:rsidP="00AF3303">
      <w:r w:rsidRPr="006A3BBB">
        <w:t>Corbella, H</w:t>
      </w:r>
      <w:r>
        <w:t xml:space="preserve"> </w:t>
      </w:r>
      <w:r w:rsidRPr="006A3BBB">
        <w:t>.M.</w:t>
      </w:r>
      <w:r>
        <w:t>, &amp; Pujol, D. S. (</w:t>
      </w:r>
      <w:r w:rsidRPr="006A3BBB">
        <w:t>2009</w:t>
      </w:r>
      <w:r>
        <w:t xml:space="preserve">). </w:t>
      </w:r>
      <w:r w:rsidRPr="006A3BBB">
        <w:t>What lies behind domestic water use? A review essay on the drivers of domestic water consumption</w:t>
      </w:r>
      <w:r>
        <w:t xml:space="preserve">. </w:t>
      </w:r>
      <w:r w:rsidR="004A1AEA" w:rsidRPr="00144C56">
        <w:rPr>
          <w:i/>
        </w:rPr>
        <w:t>Boletín de la Asociación de Geógrafos Españoles, 50</w:t>
      </w:r>
      <w:r w:rsidRPr="006A3BBB">
        <w:t xml:space="preserve">, 297-314. </w:t>
      </w:r>
      <w:r w:rsidRPr="00553C49">
        <w:rPr>
          <w:b/>
          <w:color w:val="00B050"/>
        </w:rPr>
        <w:t>*</w:t>
      </w:r>
    </w:p>
    <w:p w14:paraId="3611FCA3" w14:textId="77777777" w:rsidR="000843A6" w:rsidRDefault="005F76AA" w:rsidP="008733CF">
      <w:r w:rsidRPr="005F76AA">
        <w:t>Cunningh</w:t>
      </w:r>
      <w:r w:rsidR="00386300">
        <w:t xml:space="preserve">am, A., Kent, N., Partridge, M., &amp; </w:t>
      </w:r>
      <w:r w:rsidRPr="005F76AA">
        <w:t xml:space="preserve">Warren, R. (2012). Customer Behaviour and Water Use – A good practice manual and roadmap for household consumption forecasting. </w:t>
      </w:r>
      <w:r w:rsidR="00703941" w:rsidRPr="00703941">
        <w:t>UKWIR Report Ref No 12/CU/02/11</w:t>
      </w:r>
      <w:r w:rsidRPr="005F76AA">
        <w:t>.</w:t>
      </w:r>
      <w:r w:rsidR="00703941" w:rsidRPr="00703941">
        <w:t xml:space="preserve"> </w:t>
      </w:r>
      <w:r w:rsidR="002967FB" w:rsidRPr="00553C49">
        <w:rPr>
          <w:b/>
          <w:color w:val="00B050"/>
        </w:rPr>
        <w:t>*</w:t>
      </w:r>
    </w:p>
    <w:p w14:paraId="6B15C7AA" w14:textId="77777777" w:rsidR="0011325F" w:rsidRDefault="0011325F" w:rsidP="008733CF">
      <w:r>
        <w:t>Darnton, A. (2014)</w:t>
      </w:r>
      <w:r w:rsidR="00FE7065">
        <w:t>.</w:t>
      </w:r>
      <w:r>
        <w:t xml:space="preserve"> Introducing ISM and Implications for Practice. Presentation at Aberystwyth University, November 2014.</w:t>
      </w:r>
      <w:r w:rsidR="001109A3">
        <w:t xml:space="preserve"> Retrieved from </w:t>
      </w:r>
      <w:hyperlink r:id="rId37" w:history="1">
        <w:r w:rsidR="001109A3" w:rsidRPr="00A60A67">
          <w:rPr>
            <w:rStyle w:val="Hyperlink"/>
          </w:rPr>
          <w:t>http://docs.wixstatic.com/ugd/14619b_c24031f99ae54cc5bd2484869f4902de.pdf</w:t>
        </w:r>
      </w:hyperlink>
      <w:r w:rsidR="001109A3">
        <w:t xml:space="preserve"> </w:t>
      </w:r>
    </w:p>
    <w:p w14:paraId="3D99A56A" w14:textId="4B431BBF" w:rsidR="00190110" w:rsidRDefault="00190110" w:rsidP="002102A9">
      <w:r>
        <w:t xml:space="preserve">Darnton, A. </w:t>
      </w:r>
      <w:r w:rsidR="00FE7065">
        <w:t>&amp;</w:t>
      </w:r>
      <w:r>
        <w:t xml:space="preserve"> Horne, J. (2013)</w:t>
      </w:r>
      <w:r w:rsidR="00FE7065">
        <w:t>.</w:t>
      </w:r>
      <w:r>
        <w:t xml:space="preserve"> </w:t>
      </w:r>
      <w:r w:rsidR="004A1AEA" w:rsidRPr="00144C56">
        <w:rPr>
          <w:i/>
        </w:rPr>
        <w:t>Influencing behaviours: Moving beyond the individual. A user guide to the ISM Tool</w:t>
      </w:r>
      <w:r w:rsidR="00A01074">
        <w:t xml:space="preserve">. </w:t>
      </w:r>
      <w:r w:rsidR="00386300">
        <w:t>Scottish Government</w:t>
      </w:r>
      <w:r>
        <w:t>.</w:t>
      </w:r>
    </w:p>
    <w:p w14:paraId="4A6BB9A2" w14:textId="77777777" w:rsidR="0072640D" w:rsidRDefault="00D71631" w:rsidP="00D71631">
      <w:pPr>
        <w:rPr>
          <w:rFonts w:cs="Calibri"/>
        </w:rPr>
      </w:pPr>
      <w:r>
        <w:t xml:space="preserve">Department for Environment Food and Rural Affairs [Defra] </w:t>
      </w:r>
      <w:r w:rsidRPr="00BE546E">
        <w:rPr>
          <w:rFonts w:cs="Calibri"/>
        </w:rPr>
        <w:t>(</w:t>
      </w:r>
      <w:r>
        <w:rPr>
          <w:rFonts w:cs="Calibri"/>
        </w:rPr>
        <w:t>2005)</w:t>
      </w:r>
      <w:r w:rsidR="00FE7065">
        <w:rPr>
          <w:rFonts w:cs="Calibri"/>
        </w:rPr>
        <w:t>.</w:t>
      </w:r>
      <w:r w:rsidR="0072640D">
        <w:rPr>
          <w:rFonts w:cs="Calibri"/>
        </w:rPr>
        <w:t xml:space="preserve"> </w:t>
      </w:r>
      <w:r w:rsidRPr="00BE546E">
        <w:rPr>
          <w:rFonts w:cs="Calibri"/>
        </w:rPr>
        <w:t>Changing Behaviour through Policy Making</w:t>
      </w:r>
      <w:r w:rsidR="0072640D">
        <w:rPr>
          <w:rFonts w:cs="Calibri"/>
        </w:rPr>
        <w:t>.</w:t>
      </w:r>
      <w:r w:rsidR="001109A3">
        <w:rPr>
          <w:rFonts w:cs="Calibri"/>
        </w:rPr>
        <w:t xml:space="preserve"> </w:t>
      </w:r>
      <w:r w:rsidR="001109A3">
        <w:t>Retrieved from</w:t>
      </w:r>
      <w:r w:rsidR="001109A3">
        <w:rPr>
          <w:rFonts w:cs="Calibri"/>
        </w:rPr>
        <w:t xml:space="preserve"> </w:t>
      </w:r>
      <w:hyperlink r:id="rId38" w:history="1">
        <w:r w:rsidR="001109A3" w:rsidRPr="00A60A67">
          <w:rPr>
            <w:rStyle w:val="Hyperlink"/>
            <w:rFonts w:cs="Calibri"/>
          </w:rPr>
          <w:t>http://www.ukayamut.com/wp-content/uploads/2013/11/defra-4e-model.pdf</w:t>
        </w:r>
      </w:hyperlink>
      <w:r w:rsidR="001109A3">
        <w:rPr>
          <w:rFonts w:cs="Calibri"/>
        </w:rPr>
        <w:t xml:space="preserve"> </w:t>
      </w:r>
    </w:p>
    <w:p w14:paraId="7ADD32D1" w14:textId="77777777" w:rsidR="0011325F" w:rsidRDefault="0011325F" w:rsidP="002102A9">
      <w:r w:rsidRPr="009E678B">
        <w:t>Department for Environment Food and Rural Affairs [Defra] (2008)</w:t>
      </w:r>
      <w:r w:rsidR="00FE7065" w:rsidRPr="009E678B">
        <w:t>.</w:t>
      </w:r>
      <w:r w:rsidRPr="009E678B">
        <w:t xml:space="preserve"> </w:t>
      </w:r>
      <w:r w:rsidR="008733CF" w:rsidRPr="009E678B">
        <w:t xml:space="preserve">UK Government: </w:t>
      </w:r>
      <w:r w:rsidRPr="009E678B">
        <w:t>Future Water:</w:t>
      </w:r>
      <w:r>
        <w:t xml:space="preserve"> The Government’s water strategy for England.  </w:t>
      </w:r>
      <w:r w:rsidR="00844A20">
        <w:t xml:space="preserve">Retrieved from </w:t>
      </w:r>
      <w:hyperlink r:id="rId39" w:history="1">
        <w:r w:rsidR="008733CF" w:rsidRPr="00350EF2">
          <w:rPr>
            <w:rStyle w:val="Hyperlink"/>
          </w:rPr>
          <w:t>https://www.gov.uk/government/publications/future-water-the-government-s-water-strategy-for-england</w:t>
        </w:r>
      </w:hyperlink>
    </w:p>
    <w:p w14:paraId="12F38798" w14:textId="77777777" w:rsidR="008733CF" w:rsidRDefault="008733CF" w:rsidP="00AF3303">
      <w:pPr>
        <w:contextualSpacing/>
      </w:pPr>
      <w:r>
        <w:lastRenderedPageBreak/>
        <w:t>Department for Environment Food and Rural Affairs [Defra] (2011)</w:t>
      </w:r>
      <w:r w:rsidR="00FE7065">
        <w:t>.</w:t>
      </w:r>
      <w:r>
        <w:t xml:space="preserve"> UK Government: Water for Life: Water White Paper.</w:t>
      </w:r>
      <w:r w:rsidR="00844A20" w:rsidRPr="00844A20">
        <w:t xml:space="preserve"> </w:t>
      </w:r>
      <w:r w:rsidR="00844A20">
        <w:t>Retrieved from</w:t>
      </w:r>
      <w:r>
        <w:t xml:space="preserve"> </w:t>
      </w:r>
      <w:hyperlink r:id="rId40" w:history="1">
        <w:r w:rsidR="00703941" w:rsidRPr="005E5EA4">
          <w:rPr>
            <w:rStyle w:val="Hyperlink"/>
          </w:rPr>
          <w:t>https://www.gov.uk/government/publications/water-for-life</w:t>
        </w:r>
      </w:hyperlink>
      <w:r w:rsidR="00703941">
        <w:t xml:space="preserve"> </w:t>
      </w:r>
    </w:p>
    <w:p w14:paraId="23A59BE0" w14:textId="77777777" w:rsidR="006A3BBB" w:rsidRDefault="00AF3303" w:rsidP="00AF3303">
      <w:pPr>
        <w:rPr>
          <w:rStyle w:val="Hyperlink"/>
        </w:rPr>
      </w:pPr>
      <w:r>
        <w:t>Department for Environment Food and Rural Affairs [Defra] (2017)</w:t>
      </w:r>
      <w:r w:rsidR="00FE7065">
        <w:t>.</w:t>
      </w:r>
      <w:r>
        <w:t xml:space="preserve"> UK Government: Water resources planning and management Policy paper. </w:t>
      </w:r>
      <w:r w:rsidR="00844A20">
        <w:t xml:space="preserve">Retrieved from </w:t>
      </w:r>
      <w:hyperlink r:id="rId41" w:history="1">
        <w:r w:rsidR="00703941" w:rsidRPr="005E5EA4">
          <w:rPr>
            <w:rStyle w:val="Hyperlink"/>
          </w:rPr>
          <w:t>https://www.gov.uk/government/publications/water-resources-planning-managing-supply-and-demand/water-resources-planning-how-water-companies-ensure-a-secure-supply-of-water-for-homes-and-businesses</w:t>
        </w:r>
      </w:hyperlink>
    </w:p>
    <w:p w14:paraId="2359A90F" w14:textId="60A59FCA" w:rsidR="00AF3303" w:rsidRDefault="006A3BBB" w:rsidP="00AF3303">
      <w:r w:rsidRPr="006A3BBB">
        <w:t>DeOreo, W.</w:t>
      </w:r>
      <w:r>
        <w:t xml:space="preserve"> </w:t>
      </w:r>
      <w:r w:rsidRPr="006A3BBB">
        <w:t>B.</w:t>
      </w:r>
      <w:r>
        <w:t>, &amp;</w:t>
      </w:r>
      <w:r w:rsidRPr="006A3BBB">
        <w:t xml:space="preserve"> Mayer, P.</w:t>
      </w:r>
      <w:r>
        <w:t xml:space="preserve"> W. (</w:t>
      </w:r>
      <w:r w:rsidRPr="006A3BBB">
        <w:t>2012</w:t>
      </w:r>
      <w:r>
        <w:t xml:space="preserve">). </w:t>
      </w:r>
      <w:r w:rsidRPr="006A3BBB">
        <w:t>Insights into declining single-family residential water demands</w:t>
      </w:r>
      <w:r>
        <w:t>.</w:t>
      </w:r>
      <w:r w:rsidRPr="006A3BBB">
        <w:t xml:space="preserve"> </w:t>
      </w:r>
      <w:r w:rsidR="004A1AEA" w:rsidRPr="00144C56">
        <w:rPr>
          <w:i/>
        </w:rPr>
        <w:t>Journal-American Water Works Association, 104</w:t>
      </w:r>
      <w:r w:rsidRPr="006A3BBB">
        <w:t>(6), E383-E394.</w:t>
      </w:r>
      <w:r>
        <w:t xml:space="preserve"> </w:t>
      </w:r>
      <w:r w:rsidRPr="00553C49">
        <w:rPr>
          <w:b/>
          <w:color w:val="00B050"/>
        </w:rPr>
        <w:t>*</w:t>
      </w:r>
    </w:p>
    <w:p w14:paraId="41B75F45" w14:textId="39168A03" w:rsidR="009F1456" w:rsidRPr="00703941" w:rsidRDefault="00703941" w:rsidP="00AF3303">
      <w:pPr>
        <w:rPr>
          <w:highlight w:val="yellow"/>
        </w:rPr>
      </w:pPr>
      <w:r>
        <w:t xml:space="preserve">Douglas, M. </w:t>
      </w:r>
      <w:r w:rsidR="009F1456" w:rsidRPr="00703941">
        <w:t>(</w:t>
      </w:r>
      <w:r w:rsidR="009E5612" w:rsidRPr="00703941">
        <w:t>1985</w:t>
      </w:r>
      <w:r w:rsidRPr="00703941">
        <w:t>).</w:t>
      </w:r>
      <w:r>
        <w:t xml:space="preserve"> </w:t>
      </w:r>
      <w:r w:rsidR="004A1AEA" w:rsidRPr="00144C56">
        <w:rPr>
          <w:rFonts w:cs="Arial"/>
          <w:i/>
          <w:iCs/>
          <w:color w:val="333333"/>
        </w:rPr>
        <w:t>Risk Acceptability According</w:t>
      </w:r>
      <w:r w:rsidR="004A1AEA" w:rsidRPr="00144C56">
        <w:rPr>
          <w:i/>
          <w:color w:val="333333"/>
        </w:rPr>
        <w:t xml:space="preserve"> to </w:t>
      </w:r>
      <w:r w:rsidR="004A1AEA" w:rsidRPr="00144C56">
        <w:rPr>
          <w:rFonts w:cs="Arial"/>
          <w:i/>
          <w:iCs/>
          <w:color w:val="333333"/>
        </w:rPr>
        <w:t>the Social Sciences</w:t>
      </w:r>
      <w:r w:rsidR="00681B46">
        <w:rPr>
          <w:rFonts w:cs="Arial"/>
          <w:i/>
          <w:iCs/>
          <w:color w:val="333333"/>
        </w:rPr>
        <w:t xml:space="preserve"> </w:t>
      </w:r>
      <w:r w:rsidR="004A1AEA" w:rsidRPr="00144C56">
        <w:rPr>
          <w:rFonts w:cs="Arial"/>
          <w:iCs/>
          <w:color w:val="333333"/>
        </w:rPr>
        <w:t>(Vol. 11).</w:t>
      </w:r>
      <w:r w:rsidRPr="00703941">
        <w:rPr>
          <w:rStyle w:val="nlmpublisher-name"/>
          <w:rFonts w:cs="Arial"/>
          <w:color w:val="333333"/>
        </w:rPr>
        <w:t>Russell Sage Foundation</w:t>
      </w:r>
      <w:r w:rsidRPr="00703941">
        <w:rPr>
          <w:rFonts w:cs="Arial"/>
          <w:color w:val="333333"/>
        </w:rPr>
        <w:t>.</w:t>
      </w:r>
    </w:p>
    <w:p w14:paraId="32CEA419" w14:textId="77777777" w:rsidR="009F1456" w:rsidRDefault="00386300" w:rsidP="009F1456">
      <w:r>
        <w:t>Douglas, M.</w:t>
      </w:r>
      <w:r w:rsidR="0090140F">
        <w:t>,</w:t>
      </w:r>
      <w:r w:rsidR="00703941" w:rsidRPr="00703941">
        <w:t xml:space="preserve"> &amp; Wildavsky, A. (1982). Risk and culture: An essay on the selection of technical and </w:t>
      </w:r>
      <w:r w:rsidR="00703941">
        <w:t>environmental dangers. Berkeley</w:t>
      </w:r>
      <w:r w:rsidR="00703941" w:rsidRPr="00703941">
        <w:t xml:space="preserve">: </w:t>
      </w:r>
      <w:r w:rsidR="004A1AEA" w:rsidRPr="00144C56">
        <w:rPr>
          <w:i/>
        </w:rPr>
        <w:t>University of California Press</w:t>
      </w:r>
      <w:r w:rsidR="00703941" w:rsidRPr="00703941">
        <w:t>.</w:t>
      </w:r>
    </w:p>
    <w:p w14:paraId="3C7A183E" w14:textId="77777777" w:rsidR="00443451" w:rsidRDefault="00443451" w:rsidP="009F1456">
      <w:r>
        <w:t>Douglas, M., Thompson, M.</w:t>
      </w:r>
      <w:r w:rsidR="00386300">
        <w:t>,</w:t>
      </w:r>
      <w:r>
        <w:t xml:space="preserve"> &amp;</w:t>
      </w:r>
      <w:r w:rsidR="00024D5B">
        <w:t xml:space="preserve"> Verweij, M.</w:t>
      </w:r>
      <w:r>
        <w:t xml:space="preserve"> </w:t>
      </w:r>
      <w:r w:rsidR="00024D5B">
        <w:t>(</w:t>
      </w:r>
      <w:r>
        <w:t>2003</w:t>
      </w:r>
      <w:r w:rsidR="00024D5B">
        <w:t>)</w:t>
      </w:r>
      <w:r>
        <w:t xml:space="preserve">. Is time running out? The case of global warming. </w:t>
      </w:r>
      <w:r w:rsidR="004A1AEA" w:rsidRPr="00144C56">
        <w:rPr>
          <w:i/>
        </w:rPr>
        <w:t>Daedalus</w:t>
      </w:r>
      <w:r w:rsidR="00681B46">
        <w:rPr>
          <w:i/>
        </w:rPr>
        <w:t>,</w:t>
      </w:r>
      <w:r w:rsidR="004A1AEA" w:rsidRPr="00144C56">
        <w:rPr>
          <w:i/>
        </w:rPr>
        <w:t xml:space="preserve"> 132</w:t>
      </w:r>
      <w:r>
        <w:t xml:space="preserve"> (2), 98–107.</w:t>
      </w:r>
    </w:p>
    <w:p w14:paraId="4115E459" w14:textId="30B97620" w:rsidR="006A3BBB" w:rsidRDefault="006A3BBB" w:rsidP="009F1456">
      <w:pPr>
        <w:rPr>
          <w:b/>
          <w:color w:val="00B050"/>
        </w:rPr>
      </w:pPr>
      <w:r w:rsidRPr="006A3BBB">
        <w:t>Elizondo, G. M., &amp; Lofthouse, V. A. (2010</w:t>
      </w:r>
      <w:r w:rsidR="00A27F33">
        <w:t>a</w:t>
      </w:r>
      <w:r w:rsidRPr="006A3BBB">
        <w:t>). Patterns of conservation and domestic water use in different cultures: a comparison between Mexico and the UK.</w:t>
      </w:r>
      <w:r w:rsidRPr="006A3BBB">
        <w:rPr>
          <w:b/>
          <w:color w:val="00B050"/>
        </w:rPr>
        <w:t xml:space="preserve"> </w:t>
      </w:r>
      <w:r w:rsidRPr="00553C49">
        <w:rPr>
          <w:b/>
          <w:color w:val="00B050"/>
        </w:rPr>
        <w:t>*</w:t>
      </w:r>
    </w:p>
    <w:p w14:paraId="7FE6043E" w14:textId="77777777" w:rsidR="006A3BBB" w:rsidRDefault="006A3BBB" w:rsidP="006A3BBB">
      <w:r>
        <w:t>Elizondo, G. M., &amp; Lofthouse, V. A. (2010</w:t>
      </w:r>
      <w:r w:rsidR="00A27F33">
        <w:t>b</w:t>
      </w:r>
      <w:r>
        <w:t>). Towards a sustainable use of water at home: understanding how much, where and why?.</w:t>
      </w:r>
      <w:r w:rsidRPr="006A3BBB">
        <w:rPr>
          <w:b/>
          <w:color w:val="00B050"/>
        </w:rPr>
        <w:t xml:space="preserve"> </w:t>
      </w:r>
      <w:r w:rsidRPr="00553C49">
        <w:rPr>
          <w:b/>
          <w:color w:val="00B050"/>
        </w:rPr>
        <w:t>*</w:t>
      </w:r>
    </w:p>
    <w:p w14:paraId="363DBD87" w14:textId="55F565B7" w:rsidR="00AF3303" w:rsidRDefault="00AF3303" w:rsidP="00AF3303">
      <w:r>
        <w:t>Energy Saving Trust (2011)</w:t>
      </w:r>
      <w:r w:rsidR="00024D5B">
        <w:t>.</w:t>
      </w:r>
      <w:r>
        <w:t xml:space="preserve"> Evaluation of the EU Life + Water and Energy Project: </w:t>
      </w:r>
      <w:r w:rsidR="00681B46" w:rsidRPr="00681B46">
        <w:t>Waves 1</w:t>
      </w:r>
      <w:r w:rsidR="00681B46" w:rsidRPr="00681B46">
        <w:rPr>
          <w:rFonts w:ascii="Cambria Math" w:hAnsi="Cambria Math" w:cs="Cambria Math"/>
        </w:rPr>
        <w:t>‐</w:t>
      </w:r>
      <w:r w:rsidR="00681B46" w:rsidRPr="00681B46">
        <w:t>4</w:t>
      </w:r>
      <w:r w:rsidR="00681B46">
        <w:t>.</w:t>
      </w:r>
      <w:r w:rsidR="00386300">
        <w:t>.</w:t>
      </w:r>
      <w:r>
        <w:t xml:space="preserve"> </w:t>
      </w:r>
      <w:r w:rsidR="00681B46">
        <w:t xml:space="preserve">Retrieved from </w:t>
      </w:r>
      <w:hyperlink r:id="rId42" w:history="1">
        <w:r w:rsidR="00681B46" w:rsidRPr="00A60A67">
          <w:rPr>
            <w:rStyle w:val="Hyperlink"/>
          </w:rPr>
          <w:t>http://ec.europa.eu/environment/life/project/Projects/index.cfm?fuseaction=home.showFile&amp;rep=file&amp;fil=RENEW_Evaluation_Report.pdf</w:t>
        </w:r>
      </w:hyperlink>
      <w:r w:rsidR="00681B46">
        <w:t xml:space="preserve"> </w:t>
      </w:r>
      <w:r w:rsidR="002967FB" w:rsidRPr="00553C49">
        <w:rPr>
          <w:b/>
          <w:color w:val="00B050"/>
        </w:rPr>
        <w:t>*</w:t>
      </w:r>
    </w:p>
    <w:p w14:paraId="799CB962" w14:textId="77777777" w:rsidR="00024D5B" w:rsidRDefault="00024D5B" w:rsidP="00AF3303">
      <w:pPr>
        <w:rPr>
          <w:b/>
          <w:color w:val="00B050"/>
        </w:rPr>
      </w:pPr>
      <w:r w:rsidRPr="00024D5B">
        <w:t>Environment Agency (2010). Harvesting rainwater for domestic uses: an information guide</w:t>
      </w:r>
      <w:r w:rsidR="00844A20">
        <w:t xml:space="preserve">. Retrieved from </w:t>
      </w:r>
      <w:hyperlink r:id="rId43" w:history="1">
        <w:r w:rsidRPr="005E5EA4">
          <w:rPr>
            <w:rStyle w:val="Hyperlink"/>
          </w:rPr>
          <w:t>http://webarchive.nationalarchives.gov.uk/20140328084622/http:/cdn.environment-agency.gov.uk/geho1110bten-e-e.pdf</w:t>
        </w:r>
      </w:hyperlink>
      <w:r>
        <w:t xml:space="preserve"> </w:t>
      </w:r>
      <w:r w:rsidR="00000448" w:rsidRPr="00553C49">
        <w:rPr>
          <w:b/>
          <w:color w:val="00B050"/>
        </w:rPr>
        <w:t>*</w:t>
      </w:r>
    </w:p>
    <w:p w14:paraId="0C80E089" w14:textId="77777777" w:rsidR="006A3BBB" w:rsidRDefault="006A3BBB" w:rsidP="00AF3303">
      <w:r>
        <w:t>Environment Agency (</w:t>
      </w:r>
      <w:r w:rsidRPr="006A3BBB">
        <w:t>2012</w:t>
      </w:r>
      <w:r>
        <w:t xml:space="preserve">). </w:t>
      </w:r>
      <w:r w:rsidRPr="006A3BBB">
        <w:t>Water Efficiency Evidence Base - Review and Enhancement</w:t>
      </w:r>
      <w:r>
        <w:t xml:space="preserve">. </w:t>
      </w:r>
      <w:r w:rsidRPr="006A3BBB">
        <w:t>Report – EPBLW 12032/5</w:t>
      </w:r>
      <w:r>
        <w:t xml:space="preserve">. Retrieved from </w:t>
      </w:r>
      <w:hyperlink r:id="rId44" w:history="1">
        <w:r w:rsidRPr="00A60A67">
          <w:rPr>
            <w:rStyle w:val="Hyperlink"/>
          </w:rPr>
          <w:t>http://www.waterwise.org.uk/news.php/38/ea-publishes-report-on-evidence-base</w:t>
        </w:r>
      </w:hyperlink>
      <w:r>
        <w:t xml:space="preserve"> </w:t>
      </w:r>
      <w:r w:rsidRPr="00553C49">
        <w:rPr>
          <w:b/>
          <w:color w:val="00B050"/>
        </w:rPr>
        <w:t>*</w:t>
      </w:r>
    </w:p>
    <w:p w14:paraId="4732AC07" w14:textId="77777777" w:rsidR="00A85D1D" w:rsidRDefault="00A85D1D" w:rsidP="00AF3303">
      <w:r w:rsidRPr="00A85D1D">
        <w:t>Fishbein, M.</w:t>
      </w:r>
      <w:r w:rsidR="0090140F">
        <w:t>,</w:t>
      </w:r>
      <w:r w:rsidRPr="00A85D1D">
        <w:t xml:space="preserve"> </w:t>
      </w:r>
      <w:r w:rsidR="00386300">
        <w:t>&amp;</w:t>
      </w:r>
      <w:r w:rsidRPr="00A85D1D">
        <w:t xml:space="preserve"> Ajzen, I. (1975). Belief, Attitude, Intention, and Behavior: An Introduction to Theory and Research.</w:t>
      </w:r>
    </w:p>
    <w:p w14:paraId="7DFE7496" w14:textId="77777777" w:rsidR="00794F1A" w:rsidRDefault="00794F1A" w:rsidP="00AF3303">
      <w:r>
        <w:t>Flood and Water Management Act 2010 c.29</w:t>
      </w:r>
      <w:r w:rsidR="004F0EEA">
        <w:t>.  (2010) The Stationery Office Limited.</w:t>
      </w:r>
    </w:p>
    <w:p w14:paraId="25CB9BD9" w14:textId="77777777" w:rsidR="001109A3" w:rsidRDefault="001109A3" w:rsidP="00AF3303">
      <w:r w:rsidRPr="00681B46">
        <w:lastRenderedPageBreak/>
        <w:t xml:space="preserve">Halpern, D., Bates, C., Beales, G., &amp; Heathfield, A. (2004). </w:t>
      </w:r>
      <w:r w:rsidRPr="00681B46">
        <w:rPr>
          <w:i/>
        </w:rPr>
        <w:t>Personal responsibility and changing behaviour: the state of knowledge and its implications for public policy</w:t>
      </w:r>
      <w:r w:rsidRPr="00681B46">
        <w:t xml:space="preserve"> (p. 32). London: Cabinet Office.</w:t>
      </w:r>
    </w:p>
    <w:p w14:paraId="0F26A954" w14:textId="77777777" w:rsidR="00155C48" w:rsidRDefault="00CC7C21" w:rsidP="00AF3303">
      <w:pPr>
        <w:rPr>
          <w:b/>
          <w:color w:val="00B050"/>
        </w:rPr>
      </w:pPr>
      <w:r w:rsidRPr="00BB7027">
        <w:rPr>
          <w:lang w:val="fr-FR"/>
        </w:rPr>
        <w:t>Harou, J. J., Garrone, P., Rizzoli, A. E., Maziotis, A., Castelletti, A., Fraternali, P.</w:t>
      </w:r>
      <w:r w:rsidR="00386300" w:rsidRPr="00BB7027">
        <w:rPr>
          <w:lang w:val="fr-FR"/>
        </w:rPr>
        <w:t>,</w:t>
      </w:r>
      <w:r w:rsidRPr="00BB7027">
        <w:rPr>
          <w:lang w:val="fr-FR"/>
        </w:rPr>
        <w:t xml:space="preserve"> &amp; Ceschi, P. A. (2014). </w:t>
      </w:r>
      <w:r w:rsidRPr="00CC7C21">
        <w:t xml:space="preserve">Smart metering, water pricing and social media to stimulate residential water </w:t>
      </w:r>
      <w:r w:rsidRPr="00000448">
        <w:t xml:space="preserve">efficiency: Opportunities for the smarth2o project. </w:t>
      </w:r>
      <w:r w:rsidR="004A1AEA" w:rsidRPr="00144C56">
        <w:rPr>
          <w:i/>
        </w:rPr>
        <w:t>Procedia Engineering, 89</w:t>
      </w:r>
      <w:r w:rsidRPr="00000448">
        <w:t>, 1037</w:t>
      </w:r>
      <w:r w:rsidR="00386300" w:rsidRPr="00000448">
        <w:t>–</w:t>
      </w:r>
      <w:r w:rsidRPr="00000448">
        <w:t>1043.</w:t>
      </w:r>
      <w:r w:rsidR="004A1AEA" w:rsidRPr="00144C56">
        <w:t xml:space="preserve"> </w:t>
      </w:r>
      <w:r w:rsidR="00000448" w:rsidRPr="00000448">
        <w:rPr>
          <w:b/>
          <w:color w:val="00B050"/>
        </w:rPr>
        <w:t>*</w:t>
      </w:r>
    </w:p>
    <w:p w14:paraId="593AB8A8" w14:textId="77777777" w:rsidR="006A3BBB" w:rsidRDefault="006A3BBB" w:rsidP="00AF3303">
      <w:pPr>
        <w:rPr>
          <w:b/>
          <w:color w:val="00B050"/>
        </w:rPr>
      </w:pPr>
      <w:r w:rsidRPr="006A3BBB">
        <w:t xml:space="preserve">Hatfield, E., Booth, C. A., &amp; Charlesworth, S. M. (2014). Greywater Harvesting–Reusing, Recycling and Saving Household Water. </w:t>
      </w:r>
      <w:r w:rsidR="004A1AEA" w:rsidRPr="00144C56">
        <w:rPr>
          <w:i/>
        </w:rPr>
        <w:t>Water Resources in the Built Environment: Management Issues and Solutions</w:t>
      </w:r>
      <w:r w:rsidRPr="006A3BBB">
        <w:t xml:space="preserve">, 165-179. </w:t>
      </w:r>
      <w:r w:rsidRPr="00000448">
        <w:rPr>
          <w:b/>
          <w:color w:val="00B050"/>
        </w:rPr>
        <w:t>*</w:t>
      </w:r>
    </w:p>
    <w:p w14:paraId="3CCAE743" w14:textId="77777777" w:rsidR="006A3BBB" w:rsidRDefault="006A3BBB" w:rsidP="00AF3303">
      <w:pPr>
        <w:rPr>
          <w:b/>
          <w:color w:val="00B050"/>
        </w:rPr>
      </w:pPr>
      <w:r w:rsidRPr="006A3BBB">
        <w:t>Hendrickx, H., Clarke, D., Davies, R., Fuller, K., Noake</w:t>
      </w:r>
      <w:r>
        <w:t xml:space="preserve">s, C., Russell, A., Sassano, L., &amp; </w:t>
      </w:r>
      <w:r w:rsidRPr="006A3BBB">
        <w:t>Wright L.</w:t>
      </w:r>
      <w:r>
        <w:t xml:space="preserve"> R. (</w:t>
      </w:r>
      <w:r w:rsidRPr="006A3BBB">
        <w:t>2015</w:t>
      </w:r>
      <w:r>
        <w:t>).</w:t>
      </w:r>
      <w:r w:rsidRPr="006A3BBB">
        <w:tab/>
        <w:t>Objective measurement of showering behaviour in the UK and a behavioural intervention to reduce water use in the shower.</w:t>
      </w:r>
      <w:r>
        <w:t xml:space="preserve"> (Presentation).</w:t>
      </w:r>
      <w:r w:rsidRPr="006A3BBB">
        <w:t xml:space="preserve"> </w:t>
      </w:r>
      <w:r>
        <w:t xml:space="preserve">Retrieved from </w:t>
      </w:r>
      <w:hyperlink r:id="rId45" w:history="1">
        <w:r w:rsidRPr="00A60A67">
          <w:rPr>
            <w:rStyle w:val="Hyperlink"/>
          </w:rPr>
          <w:t>http://www.futurewaterassociation.com/sites/default/files/public/event_documentation/Hilde%20Hendrickx%20-%20Unilever.pdf</w:t>
        </w:r>
      </w:hyperlink>
      <w:r>
        <w:t xml:space="preserve"> </w:t>
      </w:r>
      <w:r w:rsidRPr="00000448">
        <w:rPr>
          <w:b/>
          <w:color w:val="00B050"/>
        </w:rPr>
        <w:t>*</w:t>
      </w:r>
    </w:p>
    <w:p w14:paraId="39D780B8" w14:textId="7B3E69B6" w:rsidR="008076B8" w:rsidRDefault="008076B8" w:rsidP="00005BA9">
      <w:pPr>
        <w:rPr>
          <w:i/>
        </w:rPr>
      </w:pPr>
      <w:r w:rsidRPr="00155C48">
        <w:t xml:space="preserve">Hoolohan, </w:t>
      </w:r>
      <w:r w:rsidRPr="008076B8">
        <w:t>C. (2015)</w:t>
      </w:r>
      <w:r w:rsidR="00386300">
        <w:t xml:space="preserve">. </w:t>
      </w:r>
      <w:r w:rsidRPr="008076B8">
        <w:t xml:space="preserve">Innovative behaviour change strategies for water efficiency in the UK. </w:t>
      </w:r>
      <w:r w:rsidRPr="00681B46">
        <w:rPr>
          <w:i/>
        </w:rPr>
        <w:t>Water Efficiency Network proceedings</w:t>
      </w:r>
      <w:r w:rsidR="0091679D">
        <w:rPr>
          <w:i/>
        </w:rPr>
        <w:t>.</w:t>
      </w:r>
    </w:p>
    <w:p w14:paraId="1B71E4AB" w14:textId="77777777" w:rsidR="00F82FAD" w:rsidRDefault="00F82FAD" w:rsidP="00F82FAD">
      <w:r>
        <w:t xml:space="preserve">Hoolohan, C. </w:t>
      </w:r>
      <w:r w:rsidRPr="00005BA9">
        <w:t>(2016</w:t>
      </w:r>
      <w:r>
        <w:t>a</w:t>
      </w:r>
      <w:r w:rsidRPr="00005BA9">
        <w:t>).</w:t>
      </w:r>
      <w:r w:rsidRPr="00155C48">
        <w:t xml:space="preserve"> </w:t>
      </w:r>
      <w:r>
        <w:t>Reframing water efficiency: Designing approaches that reconfigure the shared and collective aspects of everyday water use.</w:t>
      </w:r>
      <w:r w:rsidR="00000448" w:rsidRPr="00000448">
        <w:rPr>
          <w:b/>
          <w:color w:val="00B050"/>
        </w:rPr>
        <w:t xml:space="preserve"> </w:t>
      </w:r>
      <w:r w:rsidR="00DD0CC2">
        <w:t xml:space="preserve">Retrieved from </w:t>
      </w:r>
      <w:hyperlink r:id="rId46" w:history="1">
        <w:r w:rsidR="004A1AEA" w:rsidRPr="00144C56">
          <w:rPr>
            <w:rStyle w:val="Hyperlink"/>
          </w:rPr>
          <w:t>http://www.academia.edu/29048262/Reframing_water_efficiency_Designing_approaches_that_reconfigure_the_shared_and_collective_aspects_of_everyday_water_use</w:t>
        </w:r>
      </w:hyperlink>
      <w:r w:rsidR="00DD0CC2">
        <w:rPr>
          <w:rStyle w:val="Hyperlink"/>
        </w:rPr>
        <w:t xml:space="preserve"> </w:t>
      </w:r>
      <w:r w:rsidR="00000448" w:rsidRPr="00553C49">
        <w:rPr>
          <w:b/>
          <w:color w:val="00B050"/>
        </w:rPr>
        <w:t>*</w:t>
      </w:r>
    </w:p>
    <w:p w14:paraId="7B5E3515" w14:textId="77777777" w:rsidR="00F82FAD" w:rsidRDefault="00F82FAD" w:rsidP="00F82FAD">
      <w:pPr>
        <w:rPr>
          <w:b/>
          <w:color w:val="00B050"/>
        </w:rPr>
      </w:pPr>
      <w:r>
        <w:t>Hoolohan, C. (2016b). Supporting innovative behaviour change initiatives in the water sector.</w:t>
      </w:r>
      <w:r w:rsidR="00000448" w:rsidRPr="00000448">
        <w:rPr>
          <w:b/>
          <w:color w:val="00B050"/>
        </w:rPr>
        <w:t xml:space="preserve"> </w:t>
      </w:r>
      <w:r w:rsidR="00000448" w:rsidRPr="00553C49">
        <w:rPr>
          <w:b/>
          <w:color w:val="00B050"/>
        </w:rPr>
        <w:t>*</w:t>
      </w:r>
    </w:p>
    <w:p w14:paraId="682752F9" w14:textId="77777777" w:rsidR="00DD0CC2" w:rsidRDefault="00DD0CC2" w:rsidP="00DD0CC2">
      <w:r>
        <w:t>Hoolohan, C.</w:t>
      </w:r>
      <w:r>
        <w:tab/>
        <w:t>(2016c). Designing water efficiency interventions that engage with the collective context of water use.</w:t>
      </w:r>
      <w:r w:rsidRPr="00DD0CC2">
        <w:rPr>
          <w:b/>
          <w:color w:val="00B050"/>
        </w:rPr>
        <w:t xml:space="preserve"> </w:t>
      </w:r>
      <w:r w:rsidRPr="00553C49">
        <w:rPr>
          <w:b/>
          <w:color w:val="00B050"/>
        </w:rPr>
        <w:t>*</w:t>
      </w:r>
    </w:p>
    <w:p w14:paraId="47A70D79" w14:textId="77777777" w:rsidR="00DD0CC2" w:rsidRDefault="00DD0CC2" w:rsidP="00DD0CC2">
      <w:r>
        <w:t>Hoolohan, C., &amp; Browne, A. (2014). Reframing intervention: What does a collective approach to behaviour change look like?</w:t>
      </w:r>
      <w:r>
        <w:rPr>
          <w:b/>
          <w:color w:val="00B050"/>
        </w:rPr>
        <w:t xml:space="preserve">. </w:t>
      </w:r>
      <w:r w:rsidR="004A1AEA" w:rsidRPr="00144C56">
        <w:rPr>
          <w:i/>
        </w:rPr>
        <w:t>Water Efficiency Conference 2014</w:t>
      </w:r>
      <w:r>
        <w:rPr>
          <w:i/>
        </w:rPr>
        <w:t>.</w:t>
      </w:r>
      <w:r w:rsidRPr="00553C49">
        <w:rPr>
          <w:b/>
          <w:color w:val="00B050"/>
        </w:rPr>
        <w:t>*</w:t>
      </w:r>
    </w:p>
    <w:p w14:paraId="576573CF" w14:textId="246A646E" w:rsidR="00155C48" w:rsidRDefault="00155C48" w:rsidP="00AF3303">
      <w:pPr>
        <w:rPr>
          <w:b/>
          <w:color w:val="00B050"/>
        </w:rPr>
      </w:pPr>
      <w:r w:rsidRPr="00155C48">
        <w:t>Hoolohan, C.</w:t>
      </w:r>
      <w:r w:rsidR="0090140F">
        <w:t>,</w:t>
      </w:r>
      <w:r w:rsidRPr="00155C48">
        <w:t xml:space="preserve"> </w:t>
      </w:r>
      <w:r w:rsidR="0090140F">
        <w:t>&amp;</w:t>
      </w:r>
      <w:r w:rsidR="0090140F" w:rsidRPr="00005BA9">
        <w:t xml:space="preserve"> </w:t>
      </w:r>
      <w:r w:rsidRPr="00005BA9">
        <w:t>Browne, A. (2016). Reframing</w:t>
      </w:r>
      <w:r>
        <w:t xml:space="preserve"> Water Efficiency: Determining Collective Approaches to Change Water Use in the Home.</w:t>
      </w:r>
      <w:r w:rsidR="00005BA9">
        <w:t xml:space="preserve"> </w:t>
      </w:r>
      <w:r w:rsidR="004A1AEA" w:rsidRPr="00144C56">
        <w:rPr>
          <w:i/>
        </w:rPr>
        <w:t xml:space="preserve">British Journal of Environment &amp; Climate Change, 6 </w:t>
      </w:r>
      <w:r w:rsidR="00005BA9">
        <w:t>(3), 179-191.</w:t>
      </w:r>
      <w:r w:rsidR="00000448" w:rsidRPr="00000448">
        <w:rPr>
          <w:b/>
          <w:color w:val="00B050"/>
        </w:rPr>
        <w:t xml:space="preserve"> </w:t>
      </w:r>
      <w:r w:rsidR="00000448" w:rsidRPr="00553C49">
        <w:rPr>
          <w:b/>
          <w:color w:val="00B050"/>
        </w:rPr>
        <w:t>*</w:t>
      </w:r>
    </w:p>
    <w:p w14:paraId="6A18A549" w14:textId="77777777" w:rsidR="00DD0CC2" w:rsidRDefault="00DD0CC2" w:rsidP="00AF3303">
      <w:r w:rsidRPr="00DD0CC2">
        <w:t xml:space="preserve">Hurlimann, A., Dolnicar, S., &amp; Meyer, P. (2009). Understanding behaviour to inform water supply management in developed nations–A review of literature, conceptual model and research agenda. </w:t>
      </w:r>
      <w:r w:rsidR="004A1AEA" w:rsidRPr="00144C56">
        <w:rPr>
          <w:i/>
        </w:rPr>
        <w:t>Journal of environmental management, 91</w:t>
      </w:r>
      <w:r w:rsidRPr="00DD0CC2">
        <w:t xml:space="preserve">(1), 47-56. </w:t>
      </w:r>
      <w:r w:rsidRPr="00553C49">
        <w:rPr>
          <w:b/>
          <w:color w:val="00B050"/>
        </w:rPr>
        <w:t>*</w:t>
      </w:r>
    </w:p>
    <w:p w14:paraId="4E89E099" w14:textId="57F557F3" w:rsidR="00AF3303" w:rsidRDefault="00AF3303" w:rsidP="00AF3303">
      <w:r>
        <w:lastRenderedPageBreak/>
        <w:t xml:space="preserve">Inman, D., &amp; Jeffrey, P. (2006). A review of residential water conservation tool performance and influences on implementation effectiveness. </w:t>
      </w:r>
      <w:r w:rsidR="004A1AEA" w:rsidRPr="00144C56">
        <w:rPr>
          <w:i/>
        </w:rPr>
        <w:t>Urban Water Journal, 3</w:t>
      </w:r>
      <w:r>
        <w:t>(3), 127–143.</w:t>
      </w:r>
      <w:r w:rsidR="00000448" w:rsidRPr="00000448">
        <w:rPr>
          <w:b/>
          <w:color w:val="00B050"/>
        </w:rPr>
        <w:t xml:space="preserve"> </w:t>
      </w:r>
      <w:r w:rsidR="00000448" w:rsidRPr="00553C49">
        <w:rPr>
          <w:b/>
          <w:color w:val="00B050"/>
        </w:rPr>
        <w:t>*</w:t>
      </w:r>
    </w:p>
    <w:p w14:paraId="1A7A29D2" w14:textId="77777777" w:rsidR="00AF3303" w:rsidRDefault="00AF3303" w:rsidP="00AF3303">
      <w:pPr>
        <w:rPr>
          <w:b/>
          <w:color w:val="00B050"/>
        </w:rPr>
      </w:pPr>
      <w:r>
        <w:t xml:space="preserve">Jordan, D. (2012). Save Water Swindon: Phase 1 Evaluation. </w:t>
      </w:r>
      <w:r w:rsidR="004A1AEA" w:rsidRPr="00144C56">
        <w:rPr>
          <w:i/>
        </w:rPr>
        <w:t>London: Waterwise</w:t>
      </w:r>
      <w:r>
        <w:t xml:space="preserve">. </w:t>
      </w:r>
      <w:r w:rsidR="00000448" w:rsidRPr="00553C49">
        <w:rPr>
          <w:b/>
          <w:color w:val="00B050"/>
        </w:rPr>
        <w:t>*</w:t>
      </w:r>
    </w:p>
    <w:p w14:paraId="5BA327C4" w14:textId="77777777" w:rsidR="00DD0CC2" w:rsidRPr="00144C56" w:rsidRDefault="004A1AEA" w:rsidP="00DD0CC2">
      <w:pPr>
        <w:rPr>
          <w:highlight w:val="yellow"/>
        </w:rPr>
      </w:pPr>
      <w:r w:rsidRPr="00144C56">
        <w:t>Jordan, D., &amp; McCormack, C. (</w:t>
      </w:r>
      <w:r w:rsidR="00DD0CC2" w:rsidRPr="006477F3">
        <w:t>2013</w:t>
      </w:r>
      <w:r w:rsidRPr="00144C56">
        <w:t xml:space="preserve">). </w:t>
      </w:r>
      <w:r w:rsidR="00DD0CC2" w:rsidRPr="006477F3">
        <w:t>Effectiveness of Piggybacking Initiatives: A Scoping Study - An Evidence Base project</w:t>
      </w:r>
      <w:r w:rsidR="006477F3" w:rsidRPr="006477F3">
        <w:t>.</w:t>
      </w:r>
      <w:r w:rsidR="006477F3">
        <w:t xml:space="preserve"> Final report to Waterwise. Retrieved from </w:t>
      </w:r>
      <w:hyperlink r:id="rId47" w:history="1">
        <w:r w:rsidR="006477F3" w:rsidRPr="00A60A67">
          <w:rPr>
            <w:rStyle w:val="Hyperlink"/>
          </w:rPr>
          <w:t>http://www.waterwise.org.uk/data/resources/57/Effectiveness-of-Piggybacking-Initiatives_A-Scoping-Study.pdf</w:t>
        </w:r>
      </w:hyperlink>
      <w:r w:rsidR="006477F3">
        <w:t xml:space="preserve"> </w:t>
      </w:r>
      <w:r w:rsidR="00DD0CC2" w:rsidRPr="00553C49">
        <w:rPr>
          <w:b/>
          <w:color w:val="00B050"/>
        </w:rPr>
        <w:t>*</w:t>
      </w:r>
    </w:p>
    <w:p w14:paraId="1D39792D" w14:textId="77777777" w:rsidR="00DD0CC2" w:rsidRPr="00A67785" w:rsidRDefault="00DD0CC2" w:rsidP="00DD0CC2">
      <w:r w:rsidRPr="00A67785">
        <w:t>Jordan</w:t>
      </w:r>
      <w:r w:rsidR="004A1AEA" w:rsidRPr="00144C56">
        <w:t>, D., Dant, L., &amp; Tompkins, J. (</w:t>
      </w:r>
      <w:r w:rsidRPr="00A67785">
        <w:t>2013</w:t>
      </w:r>
      <w:r w:rsidR="00F3326C">
        <w:t>a</w:t>
      </w:r>
      <w:r w:rsidR="004A1AEA" w:rsidRPr="00144C56">
        <w:t xml:space="preserve">). </w:t>
      </w:r>
      <w:r w:rsidRPr="00A67785">
        <w:t>Evaluation Guide for Water Efficiency Initiatives - An Evidence Base Project</w:t>
      </w:r>
      <w:r w:rsidR="00A67785">
        <w:t xml:space="preserve">. </w:t>
      </w:r>
      <w:r w:rsidR="006477F3" w:rsidRPr="00A67785">
        <w:t>Final report to Waterwise. Retrieved from</w:t>
      </w:r>
      <w:r w:rsidR="00A67785" w:rsidRPr="00A67785">
        <w:t xml:space="preserve"> </w:t>
      </w:r>
      <w:hyperlink r:id="rId48" w:history="1">
        <w:r w:rsidR="00A67785" w:rsidRPr="00A67785">
          <w:rPr>
            <w:rStyle w:val="Hyperlink"/>
          </w:rPr>
          <w:t>http://www.waterwise.org.uk/data/resources/60/Evaluation-Guide-for-Water-Efficiency-Initiaitives.pdf</w:t>
        </w:r>
      </w:hyperlink>
      <w:r w:rsidR="00A67785" w:rsidRPr="00A67785">
        <w:t xml:space="preserve"> </w:t>
      </w:r>
      <w:r w:rsidRPr="00A67785">
        <w:rPr>
          <w:b/>
          <w:color w:val="00B050"/>
        </w:rPr>
        <w:t>*</w:t>
      </w:r>
    </w:p>
    <w:p w14:paraId="40EA6733" w14:textId="77777777" w:rsidR="00DD0CC2" w:rsidRPr="00144C56" w:rsidRDefault="004A1AEA" w:rsidP="00DD0CC2">
      <w:pPr>
        <w:rPr>
          <w:highlight w:val="yellow"/>
        </w:rPr>
      </w:pPr>
      <w:r w:rsidRPr="00144C56">
        <w:t>Jordan, D., Dant, L., &amp; Tompkins, J. (</w:t>
      </w:r>
      <w:r w:rsidR="00DD0CC2" w:rsidRPr="00A67785">
        <w:t>2013</w:t>
      </w:r>
      <w:r w:rsidR="00F3326C">
        <w:t>b</w:t>
      </w:r>
      <w:r w:rsidRPr="00144C56">
        <w:t xml:space="preserve">). </w:t>
      </w:r>
      <w:r w:rsidR="00DD0CC2" w:rsidRPr="00A67785">
        <w:t>Evaluating Water Efficiency Retrofit Projects - An Example</w:t>
      </w:r>
      <w:r w:rsidR="00A67785">
        <w:t xml:space="preserve">. An Evidence Base project . </w:t>
      </w:r>
      <w:r w:rsidR="006477F3">
        <w:t>Final report to Waterwise. Retrieved from</w:t>
      </w:r>
      <w:r w:rsidR="00A67785">
        <w:t xml:space="preserve"> </w:t>
      </w:r>
      <w:hyperlink r:id="rId49" w:history="1">
        <w:r w:rsidR="00A67785" w:rsidRPr="00A60A67">
          <w:rPr>
            <w:rStyle w:val="Hyperlink"/>
          </w:rPr>
          <w:t>http://www.waterwise.org.uk/data/resources/61/Evaluating-Water-Efficiency-Retrofit-Projects_An-Example.pdf</w:t>
        </w:r>
      </w:hyperlink>
      <w:r w:rsidR="00A67785">
        <w:t xml:space="preserve"> </w:t>
      </w:r>
      <w:r w:rsidR="00DD0CC2" w:rsidRPr="00553C49">
        <w:rPr>
          <w:b/>
          <w:color w:val="00B050"/>
        </w:rPr>
        <w:t>*</w:t>
      </w:r>
    </w:p>
    <w:p w14:paraId="599620FE" w14:textId="7A3BE45C" w:rsidR="006477F3" w:rsidRDefault="006477F3" w:rsidP="00DD0CC2">
      <w:r w:rsidRPr="006477F3">
        <w:t xml:space="preserve">Jorge, C., Vieira, P., Rebelo, M., &amp; Covas, D. (2015). Assessment of Water use Efficiency in the Household Using Cluster Analysis. </w:t>
      </w:r>
      <w:r w:rsidR="004A1AEA" w:rsidRPr="00144C56">
        <w:rPr>
          <w:i/>
        </w:rPr>
        <w:t>Procedia Engineering, 119</w:t>
      </w:r>
      <w:r w:rsidRPr="006477F3">
        <w:t>, 820-827.</w:t>
      </w:r>
      <w:r>
        <w:t xml:space="preserve"> </w:t>
      </w:r>
      <w:r w:rsidRPr="00553C49">
        <w:rPr>
          <w:b/>
          <w:color w:val="00B050"/>
        </w:rPr>
        <w:t>*</w:t>
      </w:r>
    </w:p>
    <w:p w14:paraId="6F7CA6E2" w14:textId="77777777" w:rsidR="00130877" w:rsidRDefault="004A1AEA" w:rsidP="00AF3303">
      <w:r w:rsidRPr="00144C56">
        <w:t xml:space="preserve">Justes, A., Barberán, R., &amp; Farizo, B. A. (2014). </w:t>
      </w:r>
      <w:r w:rsidR="00130877" w:rsidRPr="00130877">
        <w:t xml:space="preserve">Economic valuation of domestic water uses. </w:t>
      </w:r>
      <w:r w:rsidRPr="00144C56">
        <w:rPr>
          <w:i/>
        </w:rPr>
        <w:t>Science of the Total Environment, 472</w:t>
      </w:r>
      <w:r w:rsidR="00130877" w:rsidRPr="00130877">
        <w:t>, 712</w:t>
      </w:r>
      <w:r w:rsidR="00386300">
        <w:t>–</w:t>
      </w:r>
      <w:r w:rsidR="00130877" w:rsidRPr="00130877">
        <w:t>718.</w:t>
      </w:r>
      <w:r w:rsidR="00000448" w:rsidRPr="00000448">
        <w:rPr>
          <w:b/>
          <w:color w:val="00B050"/>
        </w:rPr>
        <w:t xml:space="preserve"> </w:t>
      </w:r>
      <w:r w:rsidR="00000448" w:rsidRPr="00553C49">
        <w:rPr>
          <w:b/>
          <w:color w:val="00B050"/>
        </w:rPr>
        <w:t>*</w:t>
      </w:r>
    </w:p>
    <w:p w14:paraId="56D63CCF" w14:textId="6684933C" w:rsidR="00FE7065" w:rsidRDefault="00AF3303" w:rsidP="00FE7065">
      <w:r>
        <w:t>Kossieris, P., Panayiotakis, A., Tzouka, K., Gerakopoulou, P., Rozos, E., &amp; Makropoulos, C. (2014</w:t>
      </w:r>
      <w:r w:rsidR="000F5CA3">
        <w:t>a</w:t>
      </w:r>
      <w:r>
        <w:t xml:space="preserve">). An eLearning Approach for Improving Household Water Efficiency. </w:t>
      </w:r>
      <w:r w:rsidR="004A1AEA" w:rsidRPr="00144C56">
        <w:rPr>
          <w:i/>
        </w:rPr>
        <w:t>Procedia Engineering, 89</w:t>
      </w:r>
      <w:r w:rsidR="00D118C6" w:rsidRPr="00D118C6">
        <w:t>, 1113-1119.</w:t>
      </w:r>
      <w:r w:rsidR="00000448" w:rsidRPr="00000448">
        <w:rPr>
          <w:b/>
          <w:color w:val="00B050"/>
        </w:rPr>
        <w:t xml:space="preserve"> </w:t>
      </w:r>
      <w:r w:rsidR="00000448" w:rsidRPr="00553C49">
        <w:rPr>
          <w:b/>
          <w:color w:val="00B050"/>
        </w:rPr>
        <w:t>*</w:t>
      </w:r>
    </w:p>
    <w:p w14:paraId="73E7A3C4" w14:textId="07114515" w:rsidR="00AF3303" w:rsidRDefault="00FE7065" w:rsidP="00AF3303">
      <w:pPr>
        <w:rPr>
          <w:b/>
          <w:color w:val="00B050"/>
        </w:rPr>
      </w:pPr>
      <w:r w:rsidRPr="000114D1">
        <w:rPr>
          <w:rFonts w:eastAsia="Times New Roman" w:cs="Arial"/>
          <w:color w:val="000000"/>
          <w:szCs w:val="24"/>
          <w:lang w:eastAsia="en-GB"/>
        </w:rPr>
        <w:t>Kossieris, P., Kozanis, S., Hashmi, A., Katsiri, E., Vamvakeridou-Lyroudia, L.S., Farmani, R., Makropoulos, C.</w:t>
      </w:r>
      <w:r w:rsidR="0090140F">
        <w:rPr>
          <w:rFonts w:eastAsia="Times New Roman" w:cs="Arial"/>
          <w:color w:val="000000"/>
          <w:szCs w:val="24"/>
          <w:lang w:eastAsia="en-GB"/>
        </w:rPr>
        <w:t>,</w:t>
      </w:r>
      <w:r w:rsidRPr="000114D1">
        <w:rPr>
          <w:rFonts w:eastAsia="Times New Roman" w:cs="Arial"/>
          <w:color w:val="000000"/>
          <w:szCs w:val="24"/>
          <w:lang w:eastAsia="en-GB"/>
        </w:rPr>
        <w:t xml:space="preserve"> </w:t>
      </w:r>
      <w:r>
        <w:t>&amp;</w:t>
      </w:r>
      <w:r w:rsidRPr="000114D1">
        <w:rPr>
          <w:rFonts w:eastAsia="Times New Roman" w:cs="Arial"/>
          <w:color w:val="000000"/>
          <w:szCs w:val="24"/>
          <w:lang w:eastAsia="en-GB"/>
        </w:rPr>
        <w:t xml:space="preserve"> Savic, D. (2014b)</w:t>
      </w:r>
      <w:r>
        <w:rPr>
          <w:rFonts w:eastAsia="Times New Roman" w:cs="Arial"/>
          <w:color w:val="000000"/>
          <w:szCs w:val="24"/>
          <w:lang w:eastAsia="en-GB"/>
        </w:rPr>
        <w:t>.</w:t>
      </w:r>
      <w:r w:rsidRPr="000114D1">
        <w:rPr>
          <w:rFonts w:eastAsia="Times New Roman" w:cs="Arial"/>
          <w:color w:val="000000"/>
          <w:szCs w:val="24"/>
          <w:lang w:eastAsia="en-GB"/>
        </w:rPr>
        <w:t xml:space="preserve">  A web-based platform for water efficient households</w:t>
      </w:r>
      <w:r>
        <w:rPr>
          <w:rFonts w:eastAsia="Times New Roman" w:cs="Arial"/>
          <w:color w:val="000000"/>
          <w:szCs w:val="24"/>
          <w:lang w:eastAsia="en-GB"/>
        </w:rPr>
        <w:t>.</w:t>
      </w:r>
      <w:r w:rsidR="00D118C6">
        <w:rPr>
          <w:rFonts w:eastAsia="Times New Roman" w:cs="Arial"/>
          <w:color w:val="000000"/>
          <w:szCs w:val="24"/>
          <w:lang w:eastAsia="en-GB"/>
        </w:rPr>
        <w:t xml:space="preserve"> </w:t>
      </w:r>
      <w:r w:rsidR="004A1AEA" w:rsidRPr="00144C56">
        <w:rPr>
          <w:rFonts w:eastAsia="Times New Roman" w:cs="Arial"/>
          <w:i/>
          <w:color w:val="000000"/>
          <w:szCs w:val="24"/>
          <w:lang w:eastAsia="en-GB"/>
        </w:rPr>
        <w:t>Procedia Engineering, 89</w:t>
      </w:r>
      <w:r w:rsidR="00D118C6" w:rsidRPr="00D118C6">
        <w:rPr>
          <w:rFonts w:eastAsia="Times New Roman" w:cs="Arial"/>
          <w:color w:val="000000"/>
          <w:szCs w:val="24"/>
          <w:lang w:eastAsia="en-GB"/>
        </w:rPr>
        <w:t>, 1128-1135.</w:t>
      </w:r>
      <w:r w:rsidR="00000448" w:rsidRPr="00000448">
        <w:rPr>
          <w:b/>
          <w:color w:val="00B050"/>
        </w:rPr>
        <w:t xml:space="preserve"> </w:t>
      </w:r>
      <w:r w:rsidR="00000448" w:rsidRPr="00553C49">
        <w:rPr>
          <w:b/>
          <w:color w:val="00B050"/>
        </w:rPr>
        <w:t>*</w:t>
      </w:r>
    </w:p>
    <w:p w14:paraId="18829CDA" w14:textId="77777777" w:rsidR="002B07E5" w:rsidRDefault="002B07E5" w:rsidP="00AF3303">
      <w:pPr>
        <w:rPr>
          <w:szCs w:val="24"/>
        </w:rPr>
      </w:pPr>
      <w:r w:rsidRPr="002B07E5">
        <w:rPr>
          <w:szCs w:val="24"/>
        </w:rPr>
        <w:t xml:space="preserve">Landon, A. C., Kyle, G. T., &amp; Kaiser, R. A. (2017). An Augmented Norm Activation Model: The Case of Residential Outdoor Water Use. </w:t>
      </w:r>
      <w:r w:rsidR="004A1AEA" w:rsidRPr="00144C56">
        <w:rPr>
          <w:i/>
          <w:szCs w:val="24"/>
        </w:rPr>
        <w:t>Society &amp; Natural Resources, 30</w:t>
      </w:r>
      <w:r w:rsidRPr="002B07E5">
        <w:rPr>
          <w:szCs w:val="24"/>
        </w:rPr>
        <w:t>(8), 903-918.</w:t>
      </w:r>
      <w:r w:rsidR="00611328" w:rsidRPr="00611328">
        <w:rPr>
          <w:b/>
          <w:color w:val="00B050"/>
        </w:rPr>
        <w:t xml:space="preserve"> </w:t>
      </w:r>
      <w:r w:rsidR="00611328" w:rsidRPr="00553C49">
        <w:rPr>
          <w:b/>
          <w:color w:val="00B050"/>
        </w:rPr>
        <w:t>*</w:t>
      </w:r>
    </w:p>
    <w:p w14:paraId="65C81A67" w14:textId="77777777" w:rsidR="00611328" w:rsidRDefault="00611328" w:rsidP="00AF3303">
      <w:pPr>
        <w:rPr>
          <w:b/>
          <w:color w:val="00B050"/>
        </w:rPr>
      </w:pPr>
      <w:r w:rsidRPr="00611328">
        <w:rPr>
          <w:szCs w:val="24"/>
        </w:rPr>
        <w:t xml:space="preserve">Llausàs, A., &amp; Saurí, D. (2017). A Research Synthesis and Theoretical Model of Relationships Between Factors Influencing Outdoor Domestic Water Consumption. </w:t>
      </w:r>
      <w:r w:rsidR="004A1AEA" w:rsidRPr="00144C56">
        <w:rPr>
          <w:i/>
          <w:szCs w:val="24"/>
        </w:rPr>
        <w:t>Society &amp; Natural Resources, 30</w:t>
      </w:r>
      <w:r w:rsidRPr="00611328">
        <w:rPr>
          <w:szCs w:val="24"/>
        </w:rPr>
        <w:t>(3), 377-392.</w:t>
      </w:r>
      <w:r w:rsidRPr="00611328">
        <w:rPr>
          <w:b/>
          <w:color w:val="00B050"/>
        </w:rPr>
        <w:t xml:space="preserve"> </w:t>
      </w:r>
      <w:r w:rsidRPr="00553C49">
        <w:rPr>
          <w:b/>
          <w:color w:val="00B050"/>
        </w:rPr>
        <w:t>*</w:t>
      </w:r>
    </w:p>
    <w:p w14:paraId="48A9DEFF" w14:textId="77777777" w:rsidR="00611328" w:rsidRPr="006A3BBB" w:rsidRDefault="00611328" w:rsidP="00AF3303">
      <w:pPr>
        <w:rPr>
          <w:szCs w:val="24"/>
        </w:rPr>
      </w:pPr>
      <w:r w:rsidRPr="00611328">
        <w:rPr>
          <w:szCs w:val="24"/>
        </w:rPr>
        <w:t xml:space="preserve">Manouseli, D., Kayaga, S. M., &amp; Kalawsky, R. (2017). Evaluation of water efficiency programs in single-family households in the UK: a case study. </w:t>
      </w:r>
      <w:r w:rsidR="004A1AEA" w:rsidRPr="00144C56">
        <w:rPr>
          <w:i/>
          <w:szCs w:val="24"/>
        </w:rPr>
        <w:t>Water Science and Technology: Water Supply</w:t>
      </w:r>
      <w:r w:rsidRPr="00611328">
        <w:rPr>
          <w:szCs w:val="24"/>
        </w:rPr>
        <w:t xml:space="preserve">, ws2017071. </w:t>
      </w:r>
      <w:r w:rsidRPr="00553C49">
        <w:rPr>
          <w:b/>
          <w:color w:val="00B050"/>
        </w:rPr>
        <w:t>*</w:t>
      </w:r>
    </w:p>
    <w:p w14:paraId="37DCC6F6" w14:textId="526EBE39" w:rsidR="00AF3303" w:rsidRDefault="00AF3303" w:rsidP="00AF3303">
      <w:r>
        <w:lastRenderedPageBreak/>
        <w:t>Maranta, A., Guggenheim, M., Gisler, P.</w:t>
      </w:r>
      <w:r w:rsidR="00D118C6">
        <w:t>,</w:t>
      </w:r>
      <w:r w:rsidR="00FE7065">
        <w:t xml:space="preserve"> &amp;</w:t>
      </w:r>
      <w:r>
        <w:t xml:space="preserve"> Pohl, C. </w:t>
      </w:r>
      <w:r w:rsidR="00FE7065">
        <w:t>(</w:t>
      </w:r>
      <w:r>
        <w:t>2003</w:t>
      </w:r>
      <w:r w:rsidR="00FE7065">
        <w:t>)</w:t>
      </w:r>
      <w:r>
        <w:t xml:space="preserve">. The reality of experts and the imagined lay person. </w:t>
      </w:r>
      <w:r w:rsidR="004A1AEA" w:rsidRPr="00144C56">
        <w:rPr>
          <w:i/>
        </w:rPr>
        <w:t>Acta Sociologica, 46</w:t>
      </w:r>
      <w:r>
        <w:t xml:space="preserve"> (2), 150–165. </w:t>
      </w:r>
    </w:p>
    <w:p w14:paraId="2BC99B8B" w14:textId="77777777" w:rsidR="006A3BBB" w:rsidRDefault="006A3BBB" w:rsidP="00AF3303">
      <w:r w:rsidRPr="006A3BBB">
        <w:t>Marshallsay, D., Dadd, H., Ponsonby, K.</w:t>
      </w:r>
      <w:r>
        <w:t>, &amp; Bujnowicz, M. (</w:t>
      </w:r>
      <w:r w:rsidRPr="006A3BBB">
        <w:t>2015</w:t>
      </w:r>
      <w:r>
        <w:t xml:space="preserve">). </w:t>
      </w:r>
      <w:r w:rsidRPr="006A3BBB">
        <w:t>H2eco Stage 4 Database review and further analysis</w:t>
      </w:r>
      <w:r>
        <w:t xml:space="preserve">. </w:t>
      </w:r>
      <w:r w:rsidRPr="00553C49">
        <w:rPr>
          <w:b/>
          <w:color w:val="00B050"/>
        </w:rPr>
        <w:t>*</w:t>
      </w:r>
    </w:p>
    <w:p w14:paraId="7060E49B" w14:textId="7D846081" w:rsidR="00CA2EEE" w:rsidRDefault="00CA2EEE" w:rsidP="00AF3303">
      <w:r w:rsidRPr="00CA2EEE">
        <w:t>Millock, K.</w:t>
      </w:r>
      <w:r w:rsidR="0090140F">
        <w:t>,</w:t>
      </w:r>
      <w:r w:rsidR="00FE7065">
        <w:t xml:space="preserve"> &amp;</w:t>
      </w:r>
      <w:r w:rsidRPr="00CA2EEE">
        <w:t xml:space="preserve"> Nauges, C. (2010)</w:t>
      </w:r>
      <w:r>
        <w:t>.</w:t>
      </w:r>
      <w:r w:rsidRPr="00CA2EEE">
        <w:t xml:space="preserve"> Household Adoption of Water-Efficient Equipment: The Role of Socio- Economic Factors, Environmental Attitudes and Policy. </w:t>
      </w:r>
      <w:r w:rsidR="004A1AEA" w:rsidRPr="00144C56">
        <w:rPr>
          <w:i/>
        </w:rPr>
        <w:t>Environmental and Resource Economics, 46</w:t>
      </w:r>
      <w:r w:rsidRPr="00CA2EEE">
        <w:t>, 539</w:t>
      </w:r>
      <w:r w:rsidR="00386300">
        <w:t>–</w:t>
      </w:r>
      <w:r w:rsidRPr="00CA2EEE">
        <w:t>565</w:t>
      </w:r>
      <w:r w:rsidR="00386300">
        <w:t>.</w:t>
      </w:r>
      <w:r w:rsidRPr="00CA2EEE">
        <w:t xml:space="preserve"> </w:t>
      </w:r>
      <w:r w:rsidR="00000448" w:rsidRPr="00553C49">
        <w:rPr>
          <w:b/>
          <w:color w:val="00B050"/>
        </w:rPr>
        <w:t>*</w:t>
      </w:r>
    </w:p>
    <w:p w14:paraId="502F0897" w14:textId="77777777" w:rsidR="00AF3303" w:rsidRDefault="00AF3303" w:rsidP="00AF3303">
      <w:r>
        <w:t xml:space="preserve">Nawaz, R., &amp; Waya, B. G. (2014). Estimating the amount of cold water wastage in UK households. </w:t>
      </w:r>
      <w:r w:rsidR="004A1AEA" w:rsidRPr="00144C56">
        <w:rPr>
          <w:i/>
        </w:rPr>
        <w:t>Proceedings of the Institution of Civil Engineers, 167</w:t>
      </w:r>
      <w:r>
        <w:t xml:space="preserve">(8), 457. </w:t>
      </w:r>
      <w:r w:rsidR="00000448" w:rsidRPr="00553C49">
        <w:rPr>
          <w:b/>
          <w:color w:val="00B050"/>
        </w:rPr>
        <w:t>*</w:t>
      </w:r>
    </w:p>
    <w:p w14:paraId="3769737B" w14:textId="6472B529" w:rsidR="00AF3303" w:rsidRDefault="00AF3303" w:rsidP="00AF3303">
      <w:r>
        <w:t xml:space="preserve">Novak, J., Melenhorst, M., Micheel, I., Pasini, C., Fraternali, P., &amp; Rizzoli, </w:t>
      </w:r>
      <w:r w:rsidR="00FE7065">
        <w:t xml:space="preserve">A. </w:t>
      </w:r>
      <w:r>
        <w:t xml:space="preserve">E. (2016). Behaviour change and incentive modelling for water saving: first results from the SmartH2O project Behaviour change and incentive modelling for water. </w:t>
      </w:r>
      <w:r w:rsidR="00000448" w:rsidRPr="00553C49">
        <w:rPr>
          <w:b/>
          <w:color w:val="00B050"/>
        </w:rPr>
        <w:t>*</w:t>
      </w:r>
    </w:p>
    <w:p w14:paraId="637FFB5D" w14:textId="1F9CE38D" w:rsidR="00A01074" w:rsidRDefault="00035168" w:rsidP="00035168">
      <w:r w:rsidRPr="00035168">
        <w:t>Ofwat (2011)</w:t>
      </w:r>
      <w:r>
        <w:t>.</w:t>
      </w:r>
      <w:r w:rsidRPr="00035168">
        <w:t xml:space="preserve"> Push, pull, nudge: How can we help customers save water, energy and money?</w:t>
      </w:r>
      <w:r w:rsidR="00D118C6" w:rsidRPr="00D118C6">
        <w:t xml:space="preserve"> </w:t>
      </w:r>
      <w:r w:rsidR="00D118C6">
        <w:t>Retrieved from</w:t>
      </w:r>
      <w:r w:rsidR="00D118C6" w:rsidRPr="00D118C6">
        <w:t xml:space="preserve"> </w:t>
      </w:r>
      <w:hyperlink r:id="rId50" w:history="1">
        <w:r w:rsidR="00D118C6" w:rsidRPr="00A60A67">
          <w:rPr>
            <w:rStyle w:val="Hyperlink"/>
          </w:rPr>
          <w:t>https://www.2degreesnetwork.com/groups/2degrees-community/resources/push-pull-nudge-how-can-we-help-customers-save-water-energy-and-money/</w:t>
        </w:r>
      </w:hyperlink>
      <w:r w:rsidR="00D118C6">
        <w:t xml:space="preserve"> </w:t>
      </w:r>
      <w:r w:rsidR="00000448" w:rsidRPr="00553C49">
        <w:rPr>
          <w:b/>
          <w:color w:val="00B050"/>
        </w:rPr>
        <w:t>*</w:t>
      </w:r>
    </w:p>
    <w:p w14:paraId="3FDB1C24" w14:textId="77777777" w:rsidR="008D3FE0" w:rsidRDefault="00325D42" w:rsidP="00144C56">
      <w:r>
        <w:t xml:space="preserve">Ofwat (2014). Setting price controls for 2015-2020. Overview.  Retrieved from: </w:t>
      </w:r>
      <w:hyperlink r:id="rId51" w:history="1">
        <w:r w:rsidRPr="004E1D06">
          <w:rPr>
            <w:rStyle w:val="Hyperlink"/>
          </w:rPr>
          <w:t>http://www.ofwat.gov.uk/regulated-companies/price-review/price-review-2014/final-determinations/</w:t>
        </w:r>
      </w:hyperlink>
    </w:p>
    <w:p w14:paraId="53D3667F" w14:textId="77777777" w:rsidR="008D3FE0" w:rsidRDefault="00434F0F" w:rsidP="00144C56">
      <w:r>
        <w:t xml:space="preserve">Ofwat (2016). Water 2020: </w:t>
      </w:r>
      <w:r w:rsidR="00212D65">
        <w:t xml:space="preserve">Our regulatory </w:t>
      </w:r>
      <w:r w:rsidR="004A1AEA" w:rsidRPr="00144C56">
        <w:t>approach for water and</w:t>
      </w:r>
      <w:r w:rsidR="00212D65">
        <w:t xml:space="preserve"> </w:t>
      </w:r>
      <w:r w:rsidR="004A1AEA" w:rsidRPr="00144C56">
        <w:t>wastewater services in</w:t>
      </w:r>
      <w:r w:rsidR="00212D65">
        <w:t xml:space="preserve"> </w:t>
      </w:r>
      <w:r w:rsidR="004A1AEA" w:rsidRPr="00144C56">
        <w:t>England and Wales – over</w:t>
      </w:r>
      <w:r w:rsidR="00212D65">
        <w:t xml:space="preserve">view. Retrieved from </w:t>
      </w:r>
      <w:hyperlink r:id="rId52" w:history="1">
        <w:r w:rsidR="00212D65" w:rsidRPr="004E1D06">
          <w:rPr>
            <w:rStyle w:val="Hyperlink"/>
          </w:rPr>
          <w:t>http://www.ofwat.gov.uk/water-2020-regulatory-approach-water-wastewater-services/</w:t>
        </w:r>
      </w:hyperlink>
    </w:p>
    <w:p w14:paraId="700FF2AC" w14:textId="60D26326" w:rsidR="00AF3303" w:rsidRDefault="00AF3303" w:rsidP="00AF3303">
      <w:r>
        <w:t>Omambala, I. (2010). Evidence Base for</w:t>
      </w:r>
      <w:r w:rsidR="00D118C6">
        <w:t xml:space="preserve"> Large-scale</w:t>
      </w:r>
      <w:r>
        <w:t xml:space="preserve"> Water Efficiency</w:t>
      </w:r>
      <w:r w:rsidR="00D118C6">
        <w:t>:</w:t>
      </w:r>
      <w:r>
        <w:t xml:space="preserve"> Water Efficiency Retrofitting in Schools</w:t>
      </w:r>
      <w:r w:rsidR="00D118C6">
        <w:t>. Phase II Second Report. Retrieved from</w:t>
      </w:r>
      <w:r>
        <w:t xml:space="preserve"> </w:t>
      </w:r>
      <w:hyperlink r:id="rId53" w:history="1">
        <w:r w:rsidR="00D118C6" w:rsidRPr="00A60A67">
          <w:rPr>
            <w:rStyle w:val="Hyperlink"/>
          </w:rPr>
          <w:t>http://www.waterwise.org.uk/data/resources/56/Evidence-Base-For-Large-Scale-Water-Efficiency-Water-Efficiency-in-Schools-Report-December-2010.pdf</w:t>
        </w:r>
      </w:hyperlink>
      <w:r w:rsidR="00D118C6">
        <w:t xml:space="preserve"> </w:t>
      </w:r>
      <w:r w:rsidR="00000448" w:rsidRPr="00553C49">
        <w:rPr>
          <w:b/>
          <w:color w:val="00B050"/>
        </w:rPr>
        <w:t>*</w:t>
      </w:r>
    </w:p>
    <w:p w14:paraId="2EDD96D6" w14:textId="77777777" w:rsidR="00C0482E" w:rsidRPr="00D118C6" w:rsidRDefault="004A1AEA" w:rsidP="00AF3303">
      <w:pPr>
        <w:rPr>
          <w:szCs w:val="24"/>
        </w:rPr>
      </w:pPr>
      <w:r w:rsidRPr="00144C56">
        <w:rPr>
          <w:rFonts w:eastAsia="Times New Roman" w:cs="Arial"/>
          <w:color w:val="000000"/>
          <w:szCs w:val="24"/>
          <w:lang w:eastAsia="en-GB"/>
        </w:rPr>
        <w:t>Omambala, I., Russell, N., Tompkins, J., Bremner, S., Millar, R., Rathouse K.</w:t>
      </w:r>
      <w:r w:rsidR="0090140F">
        <w:rPr>
          <w:rFonts w:eastAsia="Times New Roman" w:cs="Arial"/>
          <w:color w:val="000000"/>
          <w:szCs w:val="24"/>
          <w:lang w:eastAsia="en-GB"/>
        </w:rPr>
        <w:t>,</w:t>
      </w:r>
      <w:r w:rsidRPr="00144C56">
        <w:rPr>
          <w:rFonts w:eastAsia="Times New Roman" w:cs="Arial"/>
          <w:color w:val="000000"/>
          <w:szCs w:val="24"/>
          <w:lang w:eastAsia="en-GB"/>
        </w:rPr>
        <w:t xml:space="preserve"> &amp; Cooper, M.</w:t>
      </w:r>
      <w:r w:rsidR="00C0482E" w:rsidRPr="00D118C6">
        <w:rPr>
          <w:szCs w:val="24"/>
        </w:rPr>
        <w:t xml:space="preserve"> (</w:t>
      </w:r>
      <w:r w:rsidR="009F1456" w:rsidRPr="00D118C6">
        <w:rPr>
          <w:szCs w:val="24"/>
        </w:rPr>
        <w:t>2011</w:t>
      </w:r>
      <w:r w:rsidR="00C0482E" w:rsidRPr="00D118C6">
        <w:rPr>
          <w:szCs w:val="24"/>
        </w:rPr>
        <w:t>)</w:t>
      </w:r>
      <w:r w:rsidR="00FE7065" w:rsidRPr="00D118C6">
        <w:rPr>
          <w:szCs w:val="24"/>
        </w:rPr>
        <w:t>.</w:t>
      </w:r>
      <w:r w:rsidR="009F1456" w:rsidRPr="00D118C6">
        <w:rPr>
          <w:szCs w:val="24"/>
        </w:rPr>
        <w:t xml:space="preserve"> </w:t>
      </w:r>
      <w:r w:rsidR="00035168" w:rsidRPr="00D118C6">
        <w:rPr>
          <w:szCs w:val="24"/>
        </w:rPr>
        <w:t>Evidence Base for Large-scale Water Efficiency Phase II Final Report</w:t>
      </w:r>
      <w:r w:rsidR="00C0482E" w:rsidRPr="00D118C6">
        <w:rPr>
          <w:szCs w:val="24"/>
        </w:rPr>
        <w:t>. Waterwise.</w:t>
      </w:r>
      <w:r w:rsidR="00D118C6">
        <w:rPr>
          <w:szCs w:val="24"/>
        </w:rPr>
        <w:t xml:space="preserve"> </w:t>
      </w:r>
      <w:r w:rsidR="00D118C6">
        <w:t>Retrieved from</w:t>
      </w:r>
      <w:r w:rsidR="00D118C6">
        <w:rPr>
          <w:szCs w:val="24"/>
        </w:rPr>
        <w:t xml:space="preserve"> </w:t>
      </w:r>
      <w:hyperlink r:id="rId54" w:history="1">
        <w:r w:rsidR="00D118C6" w:rsidRPr="00A60A67">
          <w:rPr>
            <w:rStyle w:val="Hyperlink"/>
            <w:szCs w:val="24"/>
          </w:rPr>
          <w:t>http://www.waterwise.org.uk/data/resources/12/evidence-base-report_april-2011_final.pdf</w:t>
        </w:r>
      </w:hyperlink>
      <w:r w:rsidR="00000448">
        <w:rPr>
          <w:szCs w:val="24"/>
        </w:rPr>
        <w:t xml:space="preserve"> </w:t>
      </w:r>
      <w:r w:rsidR="00D118C6">
        <w:rPr>
          <w:szCs w:val="24"/>
        </w:rPr>
        <w:t xml:space="preserve"> </w:t>
      </w:r>
      <w:r w:rsidR="00000448" w:rsidRPr="00553C49">
        <w:rPr>
          <w:b/>
          <w:color w:val="00B050"/>
        </w:rPr>
        <w:t>*</w:t>
      </w:r>
    </w:p>
    <w:p w14:paraId="05F06E61" w14:textId="7B008A54" w:rsidR="00AF3303" w:rsidRDefault="00AF3303" w:rsidP="00AF3303">
      <w:r>
        <w:t>Ornaghi, C., &amp; Tonin, M. (2015). The effect of metering on water consumption</w:t>
      </w:r>
      <w:r w:rsidR="00D118C6">
        <w:t xml:space="preserve"> – Policy note. Retrieved from</w:t>
      </w:r>
      <w:r w:rsidR="00D118C6">
        <w:rPr>
          <w:szCs w:val="24"/>
        </w:rPr>
        <w:t xml:space="preserve"> </w:t>
      </w:r>
      <w:hyperlink r:id="rId55" w:history="1">
        <w:r w:rsidR="00D118C6" w:rsidRPr="00A60A67">
          <w:rPr>
            <w:rStyle w:val="Hyperlink"/>
          </w:rPr>
          <w:t>http://www.oireachtas.ie/parliament/media/committees/futurefundingofdomesticwaterservices/metering/DE-0033a-Ornaghi--Tonin-paper-TheEffectofMeteringonWateeConservation.pdf</w:t>
        </w:r>
      </w:hyperlink>
      <w:r w:rsidR="00D118C6">
        <w:t xml:space="preserve">  </w:t>
      </w:r>
      <w:r w:rsidR="00000448" w:rsidRPr="00553C49">
        <w:rPr>
          <w:b/>
          <w:color w:val="00B050"/>
        </w:rPr>
        <w:t>*</w:t>
      </w:r>
    </w:p>
    <w:p w14:paraId="73C74285" w14:textId="77777777" w:rsidR="00A01074" w:rsidRDefault="00C0482E" w:rsidP="00AF3303">
      <w:r w:rsidRPr="00C0482E">
        <w:lastRenderedPageBreak/>
        <w:t xml:space="preserve">Owen, L., Bramley, H., &amp; Tocock, J. (2009). Public understanding of sustainable water use in the home: A report to the Department for Environment, Food and Rural Affairs. </w:t>
      </w:r>
      <w:r w:rsidR="004A1AEA" w:rsidRPr="00144C56">
        <w:rPr>
          <w:i/>
        </w:rPr>
        <w:t>Synovate, London: Defra</w:t>
      </w:r>
      <w:r w:rsidRPr="00C0482E">
        <w:t>.</w:t>
      </w:r>
      <w:r w:rsidR="00000448" w:rsidRPr="00000448">
        <w:rPr>
          <w:b/>
          <w:color w:val="00B050"/>
        </w:rPr>
        <w:t xml:space="preserve"> </w:t>
      </w:r>
      <w:r w:rsidR="00000448" w:rsidRPr="00553C49">
        <w:rPr>
          <w:b/>
          <w:color w:val="00B050"/>
        </w:rPr>
        <w:t>*</w:t>
      </w:r>
    </w:p>
    <w:p w14:paraId="3E4FECDD" w14:textId="77777777" w:rsidR="00AF3303" w:rsidRDefault="00AF3303" w:rsidP="00AF3303">
      <w:r>
        <w:t xml:space="preserve">Parker, J. M., &amp; Wilby, R. L. (2013). Quantifying household water demand: a review of theory and practice in the UK. </w:t>
      </w:r>
      <w:r w:rsidR="004A1AEA" w:rsidRPr="00144C56">
        <w:rPr>
          <w:i/>
        </w:rPr>
        <w:t>Water Resources Management, 27</w:t>
      </w:r>
      <w:r>
        <w:t>(4), 981</w:t>
      </w:r>
      <w:r w:rsidR="00386300">
        <w:t>–</w:t>
      </w:r>
      <w:r>
        <w:t xml:space="preserve">1011. </w:t>
      </w:r>
      <w:r w:rsidR="00000448" w:rsidRPr="00553C49">
        <w:rPr>
          <w:b/>
          <w:color w:val="00B050"/>
        </w:rPr>
        <w:t>*</w:t>
      </w:r>
    </w:p>
    <w:p w14:paraId="1B3EC091" w14:textId="30ACC9A8" w:rsidR="009C298A" w:rsidRDefault="009C298A" w:rsidP="00AF3303">
      <w:pPr>
        <w:rPr>
          <w:b/>
          <w:color w:val="00B050"/>
        </w:rPr>
      </w:pPr>
      <w:r w:rsidRPr="009C298A">
        <w:t xml:space="preserve">Phipps, D. A., &amp; Alkhaddar, R. (2013). Personal Behavior, Technological Advance-Controlling the Domestic Use of Water in a Consumer Society. In </w:t>
      </w:r>
      <w:r w:rsidR="004A1AEA" w:rsidRPr="00144C56">
        <w:rPr>
          <w:i/>
        </w:rPr>
        <w:t>World Environmental and Water Resources Congress 2013: Showcasing the Future</w:t>
      </w:r>
      <w:r w:rsidR="00D118C6">
        <w:t xml:space="preserve"> (pp. </w:t>
      </w:r>
      <w:r>
        <w:t>2656</w:t>
      </w:r>
      <w:r w:rsidR="00386300">
        <w:t>–</w:t>
      </w:r>
      <w:r>
        <w:t>2664</w:t>
      </w:r>
      <w:r w:rsidR="00D118C6">
        <w:t>)</w:t>
      </w:r>
      <w:r w:rsidRPr="009C298A">
        <w:t>.</w:t>
      </w:r>
      <w:r w:rsidR="004A1AEA" w:rsidRPr="00144C56">
        <w:t xml:space="preserve"> </w:t>
      </w:r>
      <w:r w:rsidR="00000448" w:rsidRPr="00000448">
        <w:rPr>
          <w:b/>
          <w:color w:val="00B050"/>
        </w:rPr>
        <w:t>*</w:t>
      </w:r>
    </w:p>
    <w:p w14:paraId="516E2BD4" w14:textId="77777777" w:rsidR="00611328" w:rsidRPr="00144C56" w:rsidRDefault="00611328" w:rsidP="00AF3303">
      <w:pPr>
        <w:rPr>
          <w:b/>
          <w:color w:val="00B050"/>
        </w:rPr>
      </w:pPr>
      <w:r w:rsidRPr="00611328">
        <w:t xml:space="preserve">Phipps, D., AlKhaddar, R., &amp; Stiller, M. (2013). Water saving in domestic car washing. In </w:t>
      </w:r>
      <w:r w:rsidR="004A1AEA" w:rsidRPr="00144C56">
        <w:rPr>
          <w:i/>
        </w:rPr>
        <w:t xml:space="preserve">World Environmental and Water Resources Congress 2013: Showcasing the Future </w:t>
      </w:r>
      <w:r w:rsidRPr="00611328">
        <w:t xml:space="preserve">(pp. 3104-3113). </w:t>
      </w:r>
      <w:r w:rsidRPr="00000448">
        <w:rPr>
          <w:b/>
          <w:color w:val="00B050"/>
        </w:rPr>
        <w:t>*</w:t>
      </w:r>
    </w:p>
    <w:p w14:paraId="0A9443DA" w14:textId="6FC0FB02" w:rsidR="009F1456" w:rsidRDefault="009C298A" w:rsidP="00AF3303">
      <w:r w:rsidRPr="009C298A">
        <w:t xml:space="preserve">Phipps, D. A., &amp; Alkhaddar, R. (2014). Compulsion, Coercion, and Cooperation: Consumer Attitudes to Domestic Water Efficiency. In </w:t>
      </w:r>
      <w:r w:rsidR="004A1AEA" w:rsidRPr="00144C56">
        <w:rPr>
          <w:i/>
        </w:rPr>
        <w:t>World Environmental and Water Resources Congress 2014</w:t>
      </w:r>
      <w:r w:rsidR="009F2938">
        <w:t xml:space="preserve"> (pp. </w:t>
      </w:r>
      <w:r>
        <w:t>2033</w:t>
      </w:r>
      <w:r w:rsidR="00386300">
        <w:t>–</w:t>
      </w:r>
      <w:r>
        <w:t>2042</w:t>
      </w:r>
      <w:r w:rsidR="009F2938">
        <w:t>)</w:t>
      </w:r>
      <w:r w:rsidRPr="009C298A">
        <w:t>.</w:t>
      </w:r>
      <w:r w:rsidR="00000448" w:rsidRPr="00000448">
        <w:rPr>
          <w:b/>
          <w:color w:val="00B050"/>
        </w:rPr>
        <w:t xml:space="preserve"> *</w:t>
      </w:r>
    </w:p>
    <w:p w14:paraId="74FBC1E2" w14:textId="77777777" w:rsidR="00354AD4" w:rsidRDefault="004A1AEA" w:rsidP="00AF3303">
      <w:pPr>
        <w:rPr>
          <w:b/>
          <w:color w:val="00B050"/>
        </w:rPr>
      </w:pPr>
      <w:r w:rsidRPr="00144C56">
        <w:t xml:space="preserve">Pinto, F. S., &amp; Marques, R. C. (2015). </w:t>
      </w:r>
      <w:r w:rsidR="00354AD4" w:rsidRPr="00354AD4">
        <w:t xml:space="preserve">Tariff structures for water and sanitation urban households: a primer. </w:t>
      </w:r>
      <w:r w:rsidRPr="00144C56">
        <w:rPr>
          <w:i/>
        </w:rPr>
        <w:t>Water Policy, 17</w:t>
      </w:r>
      <w:r w:rsidR="00354AD4" w:rsidRPr="00354AD4">
        <w:t>(6), 1108</w:t>
      </w:r>
      <w:r w:rsidR="00386300">
        <w:t>–</w:t>
      </w:r>
      <w:r w:rsidR="00354AD4" w:rsidRPr="00354AD4">
        <w:t>1126</w:t>
      </w:r>
      <w:r w:rsidR="00354AD4" w:rsidRPr="00000448">
        <w:t>.</w:t>
      </w:r>
      <w:r w:rsidRPr="00144C56">
        <w:t xml:space="preserve"> </w:t>
      </w:r>
      <w:r w:rsidR="00000448" w:rsidRPr="00000448">
        <w:rPr>
          <w:b/>
          <w:color w:val="00B050"/>
        </w:rPr>
        <w:t>*</w:t>
      </w:r>
    </w:p>
    <w:p w14:paraId="7949E413" w14:textId="77777777" w:rsidR="00611328" w:rsidRDefault="00611328" w:rsidP="00AF3303">
      <w:r w:rsidRPr="00611328">
        <w:t>Ponsonby,</w:t>
      </w:r>
      <w:r>
        <w:t xml:space="preserve"> K., Ahumada, A. G., &amp; Dadd, H. (</w:t>
      </w:r>
      <w:r w:rsidRPr="00611328">
        <w:t>2014</w:t>
      </w:r>
      <w:r>
        <w:t xml:space="preserve">). </w:t>
      </w:r>
      <w:r w:rsidRPr="00611328">
        <w:t>Database integration and statistical analysis of H2eco and ecoBETA studies. Stage 3.</w:t>
      </w:r>
      <w:r>
        <w:t xml:space="preserve"> Report Number </w:t>
      </w:r>
      <w:r w:rsidRPr="00611328">
        <w:t>AR1075</w:t>
      </w:r>
      <w:r w:rsidRPr="00611328">
        <w:rPr>
          <w:b/>
          <w:color w:val="00B050"/>
        </w:rPr>
        <w:t xml:space="preserve"> </w:t>
      </w:r>
      <w:r w:rsidRPr="00000448">
        <w:rPr>
          <w:b/>
          <w:color w:val="00B050"/>
        </w:rPr>
        <w:t>*</w:t>
      </w:r>
    </w:p>
    <w:p w14:paraId="22BF992D" w14:textId="77777777" w:rsidR="00611328" w:rsidRDefault="00D43971" w:rsidP="00AF3303">
      <w:r w:rsidRPr="00D43971">
        <w:t>Pullinger, M., Anderson, B., Browne, A. L., &amp; Medd, W. (2013</w:t>
      </w:r>
      <w:r w:rsidR="00F3326C">
        <w:t>a</w:t>
      </w:r>
      <w:r w:rsidRPr="00D43971">
        <w:t xml:space="preserve">). New directions in understanding household water demand: a practices perspective. </w:t>
      </w:r>
      <w:r w:rsidR="004A1AEA" w:rsidRPr="00144C56">
        <w:rPr>
          <w:i/>
        </w:rPr>
        <w:t>Journal of Water Supply: Research and Technology-AQUA, 62</w:t>
      </w:r>
      <w:r w:rsidRPr="00D43971">
        <w:t xml:space="preserve">(8), 496-506. </w:t>
      </w:r>
      <w:r w:rsidR="00611328" w:rsidRPr="00000448">
        <w:rPr>
          <w:b/>
          <w:color w:val="00B050"/>
        </w:rPr>
        <w:t>*</w:t>
      </w:r>
    </w:p>
    <w:p w14:paraId="2B6418F5" w14:textId="77777777" w:rsidR="00D43971" w:rsidRDefault="00903B44" w:rsidP="00AF3303">
      <w:pPr>
        <w:rPr>
          <w:b/>
          <w:color w:val="00B050"/>
        </w:rPr>
      </w:pPr>
      <w:r>
        <w:t>Pullinger, M.,</w:t>
      </w:r>
      <w:r w:rsidRPr="00F016E1">
        <w:t xml:space="preserve"> </w:t>
      </w:r>
      <w:r>
        <w:t>Browne, A.</w:t>
      </w:r>
      <w:r w:rsidRPr="005173D8">
        <w:t xml:space="preserve"> </w:t>
      </w:r>
      <w:r>
        <w:t>L., Anderson, B., &amp; Medd, W. (2013</w:t>
      </w:r>
      <w:r w:rsidR="00F3326C">
        <w:t>b</w:t>
      </w:r>
      <w:r>
        <w:t xml:space="preserve">). Patterns of Water: </w:t>
      </w:r>
      <w:r w:rsidRPr="00EA2EDA">
        <w:t>The water related practices of households in southern England, and their influence on water consumption and demand management</w:t>
      </w:r>
      <w:r>
        <w:t>.</w:t>
      </w:r>
      <w:r w:rsidR="009F2938" w:rsidRPr="009F2938">
        <w:t xml:space="preserve"> </w:t>
      </w:r>
      <w:r w:rsidR="009F2938">
        <w:t>Retrieved from</w:t>
      </w:r>
      <w:r>
        <w:t xml:space="preserve"> </w:t>
      </w:r>
      <w:hyperlink r:id="rId56" w:history="1">
        <w:r w:rsidR="009F2938" w:rsidRPr="00A60A67">
          <w:rPr>
            <w:rStyle w:val="Hyperlink"/>
          </w:rPr>
          <w:t>https://eprints.soton.ac.uk/359514/</w:t>
        </w:r>
      </w:hyperlink>
      <w:r w:rsidR="009F2938">
        <w:t xml:space="preserve"> </w:t>
      </w:r>
      <w:r w:rsidR="00000448" w:rsidRPr="00000448">
        <w:rPr>
          <w:b/>
          <w:color w:val="00B050"/>
        </w:rPr>
        <w:t>*</w:t>
      </w:r>
    </w:p>
    <w:p w14:paraId="3A1E3F07" w14:textId="77777777" w:rsidR="00D43971" w:rsidRDefault="00D43971" w:rsidP="00AF3303">
      <w:r w:rsidRPr="00D43971">
        <w:t xml:space="preserve">Richetin, J., Perugini, M., Mondini, D., &amp; Hurling, R. (2016). Conserving water while washing hands: The immediate and durable impacts of descriptive norms. </w:t>
      </w:r>
      <w:r w:rsidR="004A1AEA" w:rsidRPr="00144C56">
        <w:rPr>
          <w:i/>
        </w:rPr>
        <w:t>Environment and Behavior, 48</w:t>
      </w:r>
      <w:r w:rsidRPr="00D43971">
        <w:t>(2), 343-364.</w:t>
      </w:r>
      <w:r w:rsidRPr="00D43971">
        <w:rPr>
          <w:b/>
          <w:color w:val="00B050"/>
        </w:rPr>
        <w:t xml:space="preserve"> </w:t>
      </w:r>
      <w:r w:rsidRPr="00000448">
        <w:rPr>
          <w:b/>
          <w:color w:val="00B050"/>
        </w:rPr>
        <w:t>*</w:t>
      </w:r>
    </w:p>
    <w:p w14:paraId="1BA85D42" w14:textId="29C938B6" w:rsidR="00AF3303" w:rsidRDefault="00AF3303" w:rsidP="00AF3303">
      <w:r>
        <w:t xml:space="preserve">Riley, C., &amp; Openshaw, R. (2009). The social science of encouraging water efficiency. </w:t>
      </w:r>
      <w:r w:rsidR="009F2938">
        <w:t xml:space="preserve">Report: SC060040/R1 </w:t>
      </w:r>
      <w:r>
        <w:t>prepared for the Environment Agency</w:t>
      </w:r>
      <w:r w:rsidR="00386300">
        <w:t>.</w:t>
      </w:r>
      <w:r>
        <w:t xml:space="preserve"> </w:t>
      </w:r>
      <w:r w:rsidR="009F2938">
        <w:t xml:space="preserve">Retrieved from </w:t>
      </w:r>
      <w:hyperlink r:id="rId57" w:history="1">
        <w:r w:rsidR="009F2938" w:rsidRPr="00A60A67">
          <w:rPr>
            <w:rStyle w:val="Hyperlink"/>
          </w:rPr>
          <w:t>https://www.gov.uk/government/uploads/system/uploads/attachment_data/file/291740/scho1209brle-e-e.pdf</w:t>
        </w:r>
      </w:hyperlink>
      <w:r w:rsidR="009F2938">
        <w:t xml:space="preserve"> </w:t>
      </w:r>
      <w:r w:rsidR="00000448" w:rsidRPr="00000448">
        <w:rPr>
          <w:b/>
          <w:color w:val="00B050"/>
        </w:rPr>
        <w:t>*</w:t>
      </w:r>
    </w:p>
    <w:p w14:paraId="250E79C8" w14:textId="6A73FE6C" w:rsidR="009E5612" w:rsidRPr="00BA1B40" w:rsidRDefault="009E5612" w:rsidP="00BA1B40">
      <w:pPr>
        <w:spacing w:before="60" w:after="80" w:line="240" w:lineRule="auto"/>
        <w:rPr>
          <w:rFonts w:eastAsia="Times New Roman" w:cs="Arial"/>
          <w:color w:val="000000"/>
          <w:szCs w:val="24"/>
          <w:lang w:eastAsia="en-GB"/>
        </w:rPr>
      </w:pPr>
      <w:r w:rsidRPr="00BA1B40">
        <w:rPr>
          <w:szCs w:val="24"/>
        </w:rPr>
        <w:t>Ross,</w:t>
      </w:r>
      <w:r w:rsidR="002C5494" w:rsidRPr="002C5494">
        <w:rPr>
          <w:szCs w:val="24"/>
        </w:rPr>
        <w:t xml:space="preserve"> J.</w:t>
      </w:r>
      <w:r w:rsidRPr="00BA1B40">
        <w:rPr>
          <w:szCs w:val="24"/>
        </w:rPr>
        <w:t xml:space="preserve"> </w:t>
      </w:r>
      <w:r w:rsidR="002C5494" w:rsidRPr="002C5494">
        <w:rPr>
          <w:szCs w:val="24"/>
        </w:rPr>
        <w:t>(</w:t>
      </w:r>
      <w:r w:rsidRPr="00BA1B40">
        <w:rPr>
          <w:szCs w:val="24"/>
        </w:rPr>
        <w:t>2015</w:t>
      </w:r>
      <w:r w:rsidR="002C5494" w:rsidRPr="002C5494">
        <w:rPr>
          <w:szCs w:val="24"/>
        </w:rPr>
        <w:t>)</w:t>
      </w:r>
      <w:r w:rsidR="00FE7065">
        <w:rPr>
          <w:szCs w:val="24"/>
        </w:rPr>
        <w:t>.</w:t>
      </w:r>
      <w:r w:rsidRPr="00BA1B40">
        <w:rPr>
          <w:szCs w:val="24"/>
        </w:rPr>
        <w:t xml:space="preserve"> </w:t>
      </w:r>
      <w:r w:rsidR="002C5494" w:rsidRPr="00BA1B40">
        <w:rPr>
          <w:rFonts w:eastAsia="Times New Roman" w:cs="Arial"/>
          <w:color w:val="000000"/>
          <w:szCs w:val="24"/>
          <w:lang w:eastAsia="en-GB"/>
        </w:rPr>
        <w:t>H2eco Behavioural Research Project Final Report</w:t>
      </w:r>
      <w:r w:rsidR="002C5494">
        <w:rPr>
          <w:rFonts w:eastAsia="Times New Roman" w:cs="Arial"/>
          <w:color w:val="000000"/>
          <w:szCs w:val="24"/>
          <w:lang w:eastAsia="en-GB"/>
        </w:rPr>
        <w:t>.</w:t>
      </w:r>
      <w:r w:rsidR="00000448">
        <w:rPr>
          <w:rFonts w:eastAsia="Times New Roman" w:cs="Arial"/>
          <w:color w:val="000000"/>
          <w:szCs w:val="24"/>
          <w:lang w:eastAsia="en-GB"/>
        </w:rPr>
        <w:t xml:space="preserve"> </w:t>
      </w:r>
      <w:r w:rsidR="00000448" w:rsidRPr="00000448">
        <w:rPr>
          <w:b/>
          <w:color w:val="00B050"/>
        </w:rPr>
        <w:t>*</w:t>
      </w:r>
    </w:p>
    <w:p w14:paraId="3762A81A" w14:textId="3CBC1EED" w:rsidR="00AF3303" w:rsidRPr="002709AB" w:rsidRDefault="00AF3303" w:rsidP="00AF3303">
      <w:pPr>
        <w:rPr>
          <w:lang w:val="fr-FR"/>
        </w:rPr>
      </w:pPr>
      <w:r>
        <w:t>Russac</w:t>
      </w:r>
      <w:r w:rsidR="00A01074">
        <w:t>,</w:t>
      </w:r>
      <w:r>
        <w:t xml:space="preserve"> D</w:t>
      </w:r>
      <w:r w:rsidR="00A01074">
        <w:t>.</w:t>
      </w:r>
      <w:r>
        <w:t>, Rushton</w:t>
      </w:r>
      <w:r w:rsidR="00A01074">
        <w:t>,</w:t>
      </w:r>
      <w:r>
        <w:t xml:space="preserve"> K</w:t>
      </w:r>
      <w:r w:rsidR="00A01074">
        <w:t>.</w:t>
      </w:r>
      <w:r w:rsidR="0090140F">
        <w:t>,</w:t>
      </w:r>
      <w:r w:rsidR="00FE7065">
        <w:t xml:space="preserve"> &amp;</w:t>
      </w:r>
      <w:r>
        <w:t xml:space="preserve"> Simpson</w:t>
      </w:r>
      <w:r w:rsidR="00A01074">
        <w:t xml:space="preserve">, </w:t>
      </w:r>
      <w:r>
        <w:t>R</w:t>
      </w:r>
      <w:r w:rsidR="00A01074">
        <w:t>.</w:t>
      </w:r>
      <w:r>
        <w:t xml:space="preserve"> (1991)</w:t>
      </w:r>
      <w:r w:rsidR="00FE7065">
        <w:t>.</w:t>
      </w:r>
      <w:r>
        <w:t xml:space="preserve"> Insights into domestic demand from a metering trial. </w:t>
      </w:r>
      <w:r w:rsidR="004A1AEA" w:rsidRPr="00144C56">
        <w:rPr>
          <w:i/>
          <w:lang w:val="fr-FR"/>
        </w:rPr>
        <w:t>Water and Environment Journal 5</w:t>
      </w:r>
      <w:r w:rsidRPr="002709AB">
        <w:rPr>
          <w:lang w:val="fr-FR"/>
        </w:rPr>
        <w:t>(3):242–351</w:t>
      </w:r>
      <w:r w:rsidR="00386300">
        <w:rPr>
          <w:lang w:val="fr-FR"/>
        </w:rPr>
        <w:t>.</w:t>
      </w:r>
      <w:r w:rsidRPr="002709AB">
        <w:rPr>
          <w:lang w:val="fr-FR"/>
        </w:rPr>
        <w:t xml:space="preserve"> </w:t>
      </w:r>
    </w:p>
    <w:p w14:paraId="5ED7BAFF" w14:textId="2C222685" w:rsidR="00AF3303" w:rsidRDefault="00AF3303" w:rsidP="00AF3303">
      <w:r w:rsidRPr="00B41739">
        <w:rPr>
          <w:lang w:val="es-ES"/>
        </w:rPr>
        <w:lastRenderedPageBreak/>
        <w:t xml:space="preserve">Schultz, P. W., Messina, A., Tronu, G., Limas, E. F., Gupta, R., &amp; Estrada, M. (2014). </w:t>
      </w:r>
      <w:r>
        <w:t xml:space="preserve">Personalized Normative Feedback and the Moderating Role of Personal Norms A Field Experiment to Reduce Residential Water Consumption. </w:t>
      </w:r>
      <w:r w:rsidR="004A1AEA" w:rsidRPr="00144C56">
        <w:rPr>
          <w:i/>
        </w:rPr>
        <w:t>Environment and Behavior</w:t>
      </w:r>
      <w:r w:rsidR="00B41739">
        <w:t xml:space="preserve">, </w:t>
      </w:r>
      <w:r w:rsidR="004A1AEA" w:rsidRPr="00144C56">
        <w:rPr>
          <w:i/>
        </w:rPr>
        <w:t>48</w:t>
      </w:r>
      <w:r w:rsidR="00B41739">
        <w:t>(5), 660-710.</w:t>
      </w:r>
      <w:r w:rsidR="00000448" w:rsidRPr="00000448">
        <w:rPr>
          <w:b/>
          <w:color w:val="00B050"/>
        </w:rPr>
        <w:t xml:space="preserve"> *</w:t>
      </w:r>
    </w:p>
    <w:p w14:paraId="152DA267" w14:textId="4FAAC15B" w:rsidR="00AF3303" w:rsidRDefault="00AF3303" w:rsidP="00AF3303">
      <w:r>
        <w:t xml:space="preserve">Sharp, L., Macrorie, R., &amp; Turner, A. (2015). Resource efficiency and the imagined public: Insights from cultural theory. </w:t>
      </w:r>
      <w:r w:rsidR="004A1AEA" w:rsidRPr="00144C56">
        <w:rPr>
          <w:i/>
        </w:rPr>
        <w:t>Global Environmental Change, 34</w:t>
      </w:r>
      <w:r>
        <w:t>, 196–206.</w:t>
      </w:r>
      <w:r w:rsidR="00000448" w:rsidRPr="00000448">
        <w:rPr>
          <w:b/>
          <w:color w:val="00B050"/>
        </w:rPr>
        <w:t xml:space="preserve"> *</w:t>
      </w:r>
    </w:p>
    <w:p w14:paraId="12BC1420" w14:textId="7F2C5991" w:rsidR="000F5D90" w:rsidRDefault="000F5D90" w:rsidP="00AF3303">
      <w:r>
        <w:t>Shove, E. (2003)</w:t>
      </w:r>
      <w:r w:rsidR="00FE7065">
        <w:t>.</w:t>
      </w:r>
      <w:r>
        <w:t xml:space="preserve"> Converging Conventions of Comfort, Cleanliness and Convenience. </w:t>
      </w:r>
      <w:r w:rsidR="004A1AEA" w:rsidRPr="00144C56">
        <w:rPr>
          <w:i/>
        </w:rPr>
        <w:t>Journal of Consumer Policy</w:t>
      </w:r>
      <w:r w:rsidR="00B41739">
        <w:rPr>
          <w:i/>
        </w:rPr>
        <w:t>,</w:t>
      </w:r>
      <w:r w:rsidR="004A1AEA" w:rsidRPr="00144C56">
        <w:rPr>
          <w:i/>
        </w:rPr>
        <w:t xml:space="preserve"> 26</w:t>
      </w:r>
      <w:r w:rsidR="004A1AEA" w:rsidRPr="00144C56">
        <w:t>(4)</w:t>
      </w:r>
      <w:r w:rsidR="00B41739" w:rsidRPr="00B41739">
        <w:t>,</w:t>
      </w:r>
      <w:r>
        <w:t xml:space="preserve"> 395</w:t>
      </w:r>
      <w:r w:rsidR="00B41739">
        <w:t>-418</w:t>
      </w:r>
      <w:r>
        <w:t>.</w:t>
      </w:r>
    </w:p>
    <w:p w14:paraId="545CC6C5" w14:textId="77777777" w:rsidR="00D43971" w:rsidRDefault="00AF3303" w:rsidP="00AF3303">
      <w:r>
        <w:t xml:space="preserve">Shove, E. (2010). Beyond the ABC: Climate change policy and theories of social change. </w:t>
      </w:r>
      <w:r w:rsidR="004A1AEA" w:rsidRPr="00144C56">
        <w:rPr>
          <w:i/>
        </w:rPr>
        <w:t>Environment and Planning A, 42</w:t>
      </w:r>
      <w:r>
        <w:t>(6), 1273–1285.</w:t>
      </w:r>
    </w:p>
    <w:p w14:paraId="064267C9" w14:textId="63B7EFDF" w:rsidR="00AF3303" w:rsidRDefault="00D43971" w:rsidP="00AF3303">
      <w:r w:rsidRPr="00D43971">
        <w:t>Sim, P., McDonald, A., Parsons, J., &amp; Rees, P. (2005).</w:t>
      </w:r>
      <w:r>
        <w:t xml:space="preserve"> </w:t>
      </w:r>
      <w:r w:rsidRPr="00D43971">
        <w:t>The options for UK domestic water reduction: A review</w:t>
      </w:r>
      <w:r>
        <w:t xml:space="preserve"> </w:t>
      </w:r>
      <w:r w:rsidRPr="00000448">
        <w:rPr>
          <w:b/>
          <w:color w:val="00B050"/>
        </w:rPr>
        <w:t>*</w:t>
      </w:r>
    </w:p>
    <w:p w14:paraId="3C9432EE" w14:textId="26EF64C7" w:rsidR="00AF3303" w:rsidRDefault="00AF3303" w:rsidP="00AF3303">
      <w:pPr>
        <w:rPr>
          <w:b/>
          <w:color w:val="00B050"/>
        </w:rPr>
      </w:pPr>
      <w:r>
        <w:t>Sonderlund, A</w:t>
      </w:r>
      <w:r w:rsidR="00E45C23">
        <w:t>.</w:t>
      </w:r>
      <w:r>
        <w:t>L</w:t>
      </w:r>
      <w:r w:rsidR="00FE7065">
        <w:t xml:space="preserve">., </w:t>
      </w:r>
      <w:r>
        <w:t>Smith, J</w:t>
      </w:r>
      <w:r w:rsidR="00E45C23">
        <w:t>.</w:t>
      </w:r>
      <w:r>
        <w:t>R</w:t>
      </w:r>
      <w:r w:rsidR="00FE7065">
        <w:t xml:space="preserve">., </w:t>
      </w:r>
      <w:r>
        <w:t>Hutton, C</w:t>
      </w:r>
      <w:r w:rsidR="00E45C23">
        <w:t>.</w:t>
      </w:r>
      <w:r>
        <w:t>J</w:t>
      </w:r>
      <w:r w:rsidR="00FE7065">
        <w:t xml:space="preserve">., </w:t>
      </w:r>
      <w:r>
        <w:t>Kapelan, Z</w:t>
      </w:r>
      <w:r w:rsidR="00E45C23">
        <w:t>.</w:t>
      </w:r>
      <w:r w:rsidR="0062752B">
        <w:t>,</w:t>
      </w:r>
      <w:r w:rsidR="00FE7065">
        <w:t xml:space="preserve"> &amp;</w:t>
      </w:r>
      <w:r>
        <w:t xml:space="preserve"> Savic, D. (2014). Effectiveness of smart-meter based consumption feedback in curbing household water use: Knowns and unknowns,</w:t>
      </w:r>
      <w:r w:rsidR="00B41739">
        <w:t xml:space="preserve"> </w:t>
      </w:r>
      <w:r w:rsidR="004A1AEA" w:rsidRPr="00144C56">
        <w:rPr>
          <w:i/>
        </w:rPr>
        <w:t>Journal of Water Resources Planning and Management, 142</w:t>
      </w:r>
      <w:r w:rsidR="00B41739" w:rsidRPr="00B41739">
        <w:t>(12), 04016060.</w:t>
      </w:r>
      <w:r>
        <w:t xml:space="preserve"> </w:t>
      </w:r>
      <w:r w:rsidR="00000448" w:rsidRPr="00000448">
        <w:rPr>
          <w:b/>
          <w:color w:val="00B050"/>
        </w:rPr>
        <w:t>*</w:t>
      </w:r>
    </w:p>
    <w:p w14:paraId="1C72B50C" w14:textId="48F9FA23" w:rsidR="00AF75FE" w:rsidRDefault="00AF75FE" w:rsidP="00AF3303">
      <w:r>
        <w:t xml:space="preserve">Transition Streets (2011). Transition Streets Training Programme: A practical action guide.  Retrieved from </w:t>
      </w:r>
      <w:r w:rsidRPr="001F35E1">
        <w:t>https://www.transitionstreets.org.uk/wp-content/uploads/2012/07/1.+GETTING+STARTED+Sep2011.pdf</w:t>
      </w:r>
      <w:r w:rsidRPr="00D43971">
        <w:t xml:space="preserve"> </w:t>
      </w:r>
    </w:p>
    <w:p w14:paraId="27C27A7E" w14:textId="627F3963" w:rsidR="00D43971" w:rsidRDefault="00D43971" w:rsidP="00AF3303">
      <w:r w:rsidRPr="00D43971">
        <w:t xml:space="preserve">Tricarico, C., De Marinis, G., Gargano, R., &amp; Leopardi, A. (2007). Peak residential water demand. In </w:t>
      </w:r>
      <w:r w:rsidR="004A1AEA" w:rsidRPr="00144C56">
        <w:rPr>
          <w:i/>
        </w:rPr>
        <w:t>Proceedings of the Institution of Civil Engineers-Water Management</w:t>
      </w:r>
      <w:r w:rsidRPr="00D43971">
        <w:t xml:space="preserve"> (Vol. 160, No. 2, pp. 115-121). Thomas Telford Ltd.</w:t>
      </w:r>
      <w:r>
        <w:t xml:space="preserve"> </w:t>
      </w:r>
      <w:r w:rsidRPr="00000448">
        <w:rPr>
          <w:b/>
          <w:color w:val="00B050"/>
        </w:rPr>
        <w:t>*</w:t>
      </w:r>
    </w:p>
    <w:p w14:paraId="6AE1FD6D" w14:textId="77777777" w:rsidR="00354AD4" w:rsidRDefault="00354AD4" w:rsidP="00AF3303">
      <w:r w:rsidRPr="00354AD4">
        <w:t xml:space="preserve">Trumbo, C. W., &amp; O'Keefe, G. J. (2005). Intention to conserve water: Environmental values, reasoned action, and information effects across time. </w:t>
      </w:r>
      <w:r w:rsidR="004A1AEA" w:rsidRPr="00144C56">
        <w:rPr>
          <w:i/>
        </w:rPr>
        <w:t>Society and Natural Resources, 18</w:t>
      </w:r>
      <w:r w:rsidRPr="00354AD4">
        <w:t>(6), 573</w:t>
      </w:r>
      <w:r w:rsidR="00386300">
        <w:t>–</w:t>
      </w:r>
      <w:r w:rsidRPr="00354AD4">
        <w:t xml:space="preserve">585. </w:t>
      </w:r>
    </w:p>
    <w:p w14:paraId="7AC42DA3" w14:textId="77777777" w:rsidR="000843A6" w:rsidRPr="000843A6" w:rsidRDefault="000843A6" w:rsidP="000843A6">
      <w:r w:rsidRPr="000843A6">
        <w:t>UKWIR (2014).</w:t>
      </w:r>
      <w:r w:rsidR="00876534">
        <w:t xml:space="preserve"> </w:t>
      </w:r>
      <w:r w:rsidRPr="000843A6">
        <w:t xml:space="preserve">Understanding customer behaviour for water demand forecasting. Report Ref. No. 14/WR/01/14. </w:t>
      </w:r>
    </w:p>
    <w:p w14:paraId="5317CDE9" w14:textId="77777777" w:rsidR="009D2F61" w:rsidRDefault="000843A6" w:rsidP="00AF3303">
      <w:r w:rsidRPr="000843A6">
        <w:t xml:space="preserve">UKWIR </w:t>
      </w:r>
      <w:r w:rsidR="009D2F61" w:rsidRPr="000843A6">
        <w:t>(2016)</w:t>
      </w:r>
      <w:r w:rsidR="00F9489B" w:rsidRPr="000843A6">
        <w:t>.</w:t>
      </w:r>
      <w:r w:rsidR="009D2F61" w:rsidRPr="000843A6">
        <w:t xml:space="preserve"> </w:t>
      </w:r>
      <w:r w:rsidR="00F9489B" w:rsidRPr="000843A6">
        <w:t>Integration of behavioural change into demand forecasting and water efficiency practices.</w:t>
      </w:r>
      <w:r w:rsidRPr="000843A6">
        <w:t xml:space="preserve"> WR/01/A214 Progress report.</w:t>
      </w:r>
      <w:r w:rsidR="00000448" w:rsidRPr="00000448">
        <w:rPr>
          <w:b/>
          <w:color w:val="00B050"/>
        </w:rPr>
        <w:t xml:space="preserve"> *</w:t>
      </w:r>
    </w:p>
    <w:p w14:paraId="53433BAF" w14:textId="2919006D" w:rsidR="00AF3303" w:rsidRDefault="00AF3303" w:rsidP="00AF3303">
      <w:r>
        <w:t>Vannini, P.</w:t>
      </w:r>
      <w:r w:rsidR="0090140F">
        <w:t>,</w:t>
      </w:r>
      <w:r>
        <w:t xml:space="preserve"> &amp; Taggart, J. (2016). Onerous consumption: The alternative hedonism of off-grid domestic water use. </w:t>
      </w:r>
      <w:r w:rsidR="004A1AEA" w:rsidRPr="00144C56">
        <w:rPr>
          <w:i/>
        </w:rPr>
        <w:t>Journal of Consumer Culture, 16</w:t>
      </w:r>
      <w:r>
        <w:t>(1), 80–100.</w:t>
      </w:r>
      <w:r w:rsidR="00000448" w:rsidRPr="00000448">
        <w:rPr>
          <w:b/>
          <w:color w:val="00B050"/>
        </w:rPr>
        <w:t xml:space="preserve"> *</w:t>
      </w:r>
    </w:p>
    <w:p w14:paraId="555592D2" w14:textId="77777777" w:rsidR="00FB1751" w:rsidRDefault="00E53EAE" w:rsidP="00AF3303">
      <w:r w:rsidRPr="00E53EAE">
        <w:t>Van Vugt, M. (2001)</w:t>
      </w:r>
      <w:r w:rsidR="00FE7065">
        <w:t>.</w:t>
      </w:r>
      <w:r w:rsidRPr="00E53EAE">
        <w:t xml:space="preserve"> Community identification moderating the impact of financial incentives in a</w:t>
      </w:r>
      <w:r w:rsidR="001556AF">
        <w:t xml:space="preserve"> natural social di</w:t>
      </w:r>
      <w:r w:rsidRPr="00E53EAE">
        <w:t xml:space="preserve">lemma: Water conservation. </w:t>
      </w:r>
      <w:r w:rsidR="004A1AEA" w:rsidRPr="00144C56">
        <w:rPr>
          <w:i/>
        </w:rPr>
        <w:t>Personality and Social Psychology Bulletin, 27</w:t>
      </w:r>
      <w:r w:rsidRPr="00E53EAE">
        <w:t>(11), 1440</w:t>
      </w:r>
      <w:r w:rsidR="00386300">
        <w:t>–</w:t>
      </w:r>
      <w:r w:rsidRPr="00E53EAE">
        <w:t>1449.</w:t>
      </w:r>
    </w:p>
    <w:p w14:paraId="4EEE71DB" w14:textId="02C5D3B3" w:rsidR="000F5CA3" w:rsidRDefault="000F5CA3" w:rsidP="000F5CA3">
      <w:r>
        <w:lastRenderedPageBreak/>
        <w:t>Walker, G., Cass, N., Burningham, K.</w:t>
      </w:r>
      <w:r w:rsidR="0062752B">
        <w:t>,</w:t>
      </w:r>
      <w:r w:rsidR="00FE7065">
        <w:t xml:space="preserve"> &amp;</w:t>
      </w:r>
      <w:r>
        <w:t xml:space="preserve"> Barnett, J. (2010). Renewable energy and sociotechnical change: imagined subjectivities of ‘the public’ and their implications. </w:t>
      </w:r>
      <w:r w:rsidR="004A1AEA" w:rsidRPr="00144C56">
        <w:rPr>
          <w:i/>
        </w:rPr>
        <w:t>Environment and planning A, 42</w:t>
      </w:r>
      <w:r>
        <w:t xml:space="preserve"> (4), 931–947. </w:t>
      </w:r>
    </w:p>
    <w:p w14:paraId="2C92CA28" w14:textId="77777777" w:rsidR="00BA335C" w:rsidRDefault="00BA335C" w:rsidP="00AF3303">
      <w:r w:rsidRPr="00BA335C">
        <w:t>Walker, Z. (ed. Joanne Zygmunt)</w:t>
      </w:r>
      <w:r>
        <w:t xml:space="preserve"> (</w:t>
      </w:r>
      <w:r w:rsidRPr="00BA335C">
        <w:t>2009</w:t>
      </w:r>
      <w:r>
        <w:t xml:space="preserve">). </w:t>
      </w:r>
      <w:r w:rsidRPr="00BA335C">
        <w:t>A Review: The Water and Energy Implications of Bathing and Showering Behaviours and Technologies</w:t>
      </w:r>
      <w:r>
        <w:t xml:space="preserve">. </w:t>
      </w:r>
      <w:r w:rsidR="00000448" w:rsidRPr="00000448">
        <w:rPr>
          <w:b/>
          <w:color w:val="00B050"/>
        </w:rPr>
        <w:t>*</w:t>
      </w:r>
    </w:p>
    <w:p w14:paraId="16623414" w14:textId="77777777" w:rsidR="00AF3303" w:rsidRDefault="00AF3303" w:rsidP="00AF3303">
      <w:pPr>
        <w:rPr>
          <w:b/>
          <w:color w:val="00B050"/>
        </w:rPr>
      </w:pPr>
      <w:r>
        <w:t>Wang, Z., &amp; Capiluppi, A. (2015</w:t>
      </w:r>
      <w:r w:rsidR="00665BD9">
        <w:t>a</w:t>
      </w:r>
      <w:r>
        <w:t xml:space="preserve">). A Social-Centred Gamification Approach to Improve Household Water Use Efficiency. In </w:t>
      </w:r>
      <w:r w:rsidR="004A1AEA" w:rsidRPr="00144C56">
        <w:rPr>
          <w:i/>
        </w:rPr>
        <w:t>Games and Virtual Worlds for Serious Applications (VS-Games), 2015 7th International Conference</w:t>
      </w:r>
      <w:r>
        <w:t xml:space="preserve"> (</w:t>
      </w:r>
      <w:r w:rsidR="00357A5D">
        <w:t>pp.</w:t>
      </w:r>
      <w:r>
        <w:t>1</w:t>
      </w:r>
      <w:r w:rsidR="00386300">
        <w:t>–</w:t>
      </w:r>
      <w:r>
        <w:t xml:space="preserve">4). IEEE. </w:t>
      </w:r>
      <w:r w:rsidR="00000448" w:rsidRPr="00000448">
        <w:rPr>
          <w:b/>
          <w:color w:val="00B050"/>
        </w:rPr>
        <w:t>*</w:t>
      </w:r>
    </w:p>
    <w:p w14:paraId="5074AB0C" w14:textId="77777777" w:rsidR="00D43971" w:rsidRDefault="00D43971" w:rsidP="00D43971">
      <w:r w:rsidRPr="00D43971">
        <w:t>Wang, Z., &amp;</w:t>
      </w:r>
      <w:r>
        <w:t xml:space="preserve"> Capiluppi, A. (2015</w:t>
      </w:r>
      <w:r w:rsidR="00665BD9">
        <w:t>b</w:t>
      </w:r>
      <w:r w:rsidRPr="00D43971">
        <w:t xml:space="preserve">). A specialised social network software architecture for efficient household water use management. In </w:t>
      </w:r>
      <w:r w:rsidR="004A1AEA" w:rsidRPr="00144C56">
        <w:rPr>
          <w:i/>
        </w:rPr>
        <w:t xml:space="preserve">European Conference on Software Architecture </w:t>
      </w:r>
      <w:r w:rsidRPr="00D43971">
        <w:t>(pp. 146-153). Springer, Cham.</w:t>
      </w:r>
      <w:r w:rsidRPr="00D43971">
        <w:rPr>
          <w:b/>
          <w:color w:val="00B050"/>
        </w:rPr>
        <w:t xml:space="preserve"> </w:t>
      </w:r>
      <w:r w:rsidRPr="00000448">
        <w:rPr>
          <w:b/>
          <w:color w:val="00B050"/>
        </w:rPr>
        <w:t>*</w:t>
      </w:r>
    </w:p>
    <w:p w14:paraId="26D2C5A6" w14:textId="77777777" w:rsidR="00D43971" w:rsidRPr="00D43971" w:rsidRDefault="00D43971" w:rsidP="00D43971">
      <w:r w:rsidRPr="00D43971">
        <w:t xml:space="preserve">Warren, R. </w:t>
      </w:r>
      <w:r w:rsidR="004A1AEA" w:rsidRPr="00144C56">
        <w:t>&amp; Rickard, J. (</w:t>
      </w:r>
      <w:r w:rsidRPr="00D43971">
        <w:t>2012</w:t>
      </w:r>
      <w:r w:rsidR="004A1AEA" w:rsidRPr="00144C56">
        <w:t xml:space="preserve">). </w:t>
      </w:r>
      <w:r w:rsidRPr="00D43971">
        <w:t>Wessex Water Tariff Trial Project Household Consumption Analysis</w:t>
      </w:r>
      <w:r w:rsidR="004A1AEA" w:rsidRPr="00144C56">
        <w:t>.</w:t>
      </w:r>
      <w:r w:rsidRPr="00D43971">
        <w:t xml:space="preserve"> </w:t>
      </w:r>
      <w:r w:rsidRPr="00D43971">
        <w:rPr>
          <w:b/>
          <w:color w:val="00B050"/>
        </w:rPr>
        <w:t>*</w:t>
      </w:r>
    </w:p>
    <w:p w14:paraId="7EF5466B" w14:textId="77777777" w:rsidR="00D43971" w:rsidRPr="00D43971" w:rsidRDefault="004A1AEA" w:rsidP="00D43971">
      <w:r w:rsidRPr="00144C56">
        <w:t>Waterwise (</w:t>
      </w:r>
      <w:r w:rsidR="00D43971" w:rsidRPr="00D43971">
        <w:t>2009</w:t>
      </w:r>
      <w:r w:rsidRPr="00144C56">
        <w:t xml:space="preserve">). </w:t>
      </w:r>
      <w:r w:rsidR="00D43971" w:rsidRPr="00D43971">
        <w:t xml:space="preserve">Water Efficiency Retrofitting - A Best Practice Guide. Retrieved from </w:t>
      </w:r>
      <w:hyperlink r:id="rId58" w:history="1">
        <w:r w:rsidR="00D43971" w:rsidRPr="00D43971">
          <w:rPr>
            <w:rStyle w:val="Hyperlink"/>
          </w:rPr>
          <w:t>http://wwarchive.brix.fatbeehive.com/images/site/Research/water%20efficiency%20retrofitting%20best%20practice_final.pdf</w:t>
        </w:r>
      </w:hyperlink>
      <w:r w:rsidR="00D43971" w:rsidRPr="00D43971">
        <w:t xml:space="preserve"> </w:t>
      </w:r>
      <w:r w:rsidR="00D43971" w:rsidRPr="00D43971">
        <w:rPr>
          <w:b/>
          <w:color w:val="00B050"/>
        </w:rPr>
        <w:t>*</w:t>
      </w:r>
    </w:p>
    <w:p w14:paraId="229B8443" w14:textId="77777777" w:rsidR="00D43971" w:rsidRDefault="004A1AEA" w:rsidP="00D43971">
      <w:r w:rsidRPr="00144C56">
        <w:t>Waterwise &amp; Ideal Standard (</w:t>
      </w:r>
      <w:r w:rsidR="00D43971" w:rsidRPr="00D43971">
        <w:t>2016</w:t>
      </w:r>
      <w:r w:rsidRPr="00144C56">
        <w:t xml:space="preserve">). </w:t>
      </w:r>
      <w:r w:rsidR="00D43971" w:rsidRPr="00D43971">
        <w:t>Water Efficiency Annual Tracker Survey Summary Report: A Water Saving Report.</w:t>
      </w:r>
      <w:r w:rsidR="00D43971">
        <w:t xml:space="preserve"> </w:t>
      </w:r>
      <w:r w:rsidR="00D43971" w:rsidRPr="00D43971">
        <w:t xml:space="preserve">Retrieved from </w:t>
      </w:r>
      <w:hyperlink r:id="rId59" w:history="1">
        <w:r w:rsidR="00D43971" w:rsidRPr="00A60A67">
          <w:rPr>
            <w:rStyle w:val="Hyperlink"/>
          </w:rPr>
          <w:t>http://www.waterwise.org.uk/data/Tracker_Survey_/Tracker_Survey_Summary_Report_FINAL_03_16_.pdf</w:t>
        </w:r>
      </w:hyperlink>
      <w:r w:rsidR="00D43971">
        <w:t xml:space="preserve"> </w:t>
      </w:r>
      <w:r w:rsidR="00D43971" w:rsidRPr="00D43971">
        <w:rPr>
          <w:b/>
          <w:color w:val="00B050"/>
        </w:rPr>
        <w:t>*</w:t>
      </w:r>
    </w:p>
    <w:p w14:paraId="432DCEE3" w14:textId="32EFBEEC" w:rsidR="00A95249" w:rsidRDefault="00AF3303" w:rsidP="00AF3303">
      <w:r>
        <w:t xml:space="preserve">Wells, V.K., Taheri, B., Gregory-Smith, D., &amp; Manika, D. (2016). The role of generativity and attitudes on employees home and workplace water and energy saving behaviours. </w:t>
      </w:r>
      <w:r w:rsidR="004A1AEA" w:rsidRPr="00144C56">
        <w:rPr>
          <w:i/>
        </w:rPr>
        <w:t>Tourism Management, 56</w:t>
      </w:r>
      <w:r>
        <w:t>, 63–74.</w:t>
      </w:r>
      <w:r w:rsidR="00000448" w:rsidRPr="00000448">
        <w:rPr>
          <w:b/>
          <w:color w:val="00B050"/>
        </w:rPr>
        <w:t xml:space="preserve"> *</w:t>
      </w:r>
    </w:p>
    <w:p w14:paraId="4F66BE6B" w14:textId="77777777" w:rsidR="00AB61FF" w:rsidRPr="00AB61FF" w:rsidRDefault="000B7631" w:rsidP="008D1267">
      <w:pPr>
        <w:pStyle w:val="Heading1"/>
        <w:numPr>
          <w:ilvl w:val="0"/>
          <w:numId w:val="0"/>
        </w:numPr>
      </w:pPr>
      <w:r>
        <w:br w:type="page"/>
      </w:r>
      <w:bookmarkStart w:id="101" w:name="_Toc490560334"/>
      <w:r w:rsidR="00AB61FF" w:rsidRPr="00AB61FF">
        <w:lastRenderedPageBreak/>
        <w:t>Appendices</w:t>
      </w:r>
      <w:bookmarkEnd w:id="101"/>
    </w:p>
    <w:p w14:paraId="33A3F48D" w14:textId="68424E2E" w:rsidR="00AB61FF" w:rsidRPr="00AB61FF" w:rsidRDefault="00AB61FF" w:rsidP="008D1267">
      <w:pPr>
        <w:pStyle w:val="Heading1"/>
        <w:numPr>
          <w:ilvl w:val="0"/>
          <w:numId w:val="0"/>
        </w:numPr>
        <w:spacing w:before="240"/>
        <w:rPr>
          <w:color w:val="auto"/>
          <w:sz w:val="28"/>
        </w:rPr>
      </w:pPr>
      <w:bookmarkStart w:id="102" w:name="_Toc490560335"/>
      <w:r w:rsidRPr="00AB61FF">
        <w:rPr>
          <w:color w:val="auto"/>
          <w:sz w:val="28"/>
        </w:rPr>
        <w:t xml:space="preserve">Appendix 1: </w:t>
      </w:r>
      <w:r w:rsidR="003A6DC6">
        <w:rPr>
          <w:color w:val="auto"/>
          <w:sz w:val="28"/>
        </w:rPr>
        <w:t>REA protocol</w:t>
      </w:r>
      <w:bookmarkEnd w:id="102"/>
    </w:p>
    <w:p w14:paraId="33E98B5B" w14:textId="77777777" w:rsidR="003A6DC6" w:rsidRDefault="003A6DC6" w:rsidP="00AB61FF">
      <w:r>
        <w:t xml:space="preserve">The development of a protocol was a key element of the REA in accordance with the approach identified in the JWEG guidance (Collins </w:t>
      </w:r>
      <w:r w:rsidRPr="00286A9D">
        <w:rPr>
          <w:i/>
        </w:rPr>
        <w:t>et al.,</w:t>
      </w:r>
      <w:r>
        <w:t xml:space="preserve"> 2015). The REA protocol </w:t>
      </w:r>
      <w:r w:rsidR="00372D8C">
        <w:t>consists of detailed</w:t>
      </w:r>
      <w:r>
        <w:t xml:space="preserve"> </w:t>
      </w:r>
      <w:r w:rsidR="00372D8C">
        <w:t>descriptions of</w:t>
      </w:r>
      <w:r w:rsidR="00286A9D">
        <w:t xml:space="preserve"> </w:t>
      </w:r>
      <w:r>
        <w:t xml:space="preserve">the review’s background, conceptual model, research questions, scope of </w:t>
      </w:r>
      <w:r w:rsidR="00372D8C">
        <w:t xml:space="preserve">the </w:t>
      </w:r>
      <w:r>
        <w:t>work</w:t>
      </w:r>
      <w:r w:rsidR="00372D8C">
        <w:t>, potential keywords for searching and search locations, as well as, an identification of future milestones. The detailed REA protocol was provided early in the review process as a separate outcome that agreed on with the project’s Steering Group. A number of these elements have been incorporated in the main body of the report and can be found in sections 1-3, however, details on how the research questions were arrived upon (see subsection on the PICO approach) and the subsequent development of specific search terms (see subsection on the Search string) for the review, are of interest and have been included in more detail below.</w:t>
      </w:r>
    </w:p>
    <w:p w14:paraId="2193FC80" w14:textId="77777777" w:rsidR="008D3FE0" w:rsidRPr="00144C56" w:rsidRDefault="004A1AEA" w:rsidP="00144C56">
      <w:pPr>
        <w:keepNext/>
        <w:spacing w:before="360"/>
        <w:rPr>
          <w:b/>
          <w:bCs/>
          <w:sz w:val="22"/>
          <w:szCs w:val="20"/>
        </w:rPr>
      </w:pPr>
      <w:r w:rsidRPr="00144C56">
        <w:rPr>
          <w:b/>
          <w:bCs/>
          <w:sz w:val="22"/>
          <w:szCs w:val="20"/>
        </w:rPr>
        <w:t>The PICO approach</w:t>
      </w:r>
    </w:p>
    <w:p w14:paraId="454A7731" w14:textId="52BE18BF" w:rsidR="00AB61FF" w:rsidRPr="00AB61FF" w:rsidRDefault="00AB61FF" w:rsidP="00AB61FF">
      <w:r w:rsidRPr="00AB61FF">
        <w:t xml:space="preserve">The PICO approach is commonly used at the inception stage of a review to support the development of the review protocol, which will later develop into the methodology. It is used to draw out the key elements of Population, Intervention, Comparator and Outcome which will </w:t>
      </w:r>
      <w:r w:rsidRPr="00AB61FF">
        <w:rPr>
          <w:i/>
        </w:rPr>
        <w:t>“help ensure that the</w:t>
      </w:r>
      <w:r w:rsidRPr="00AB61FF">
        <w:t xml:space="preserve"> [research] </w:t>
      </w:r>
      <w:r w:rsidRPr="00AB61FF">
        <w:rPr>
          <w:i/>
        </w:rPr>
        <w:t>question is clear and focused”</w:t>
      </w:r>
      <w:r w:rsidRPr="00AB61FF">
        <w:t xml:space="preserve"> (Collins </w:t>
      </w:r>
      <w:r w:rsidR="000D1387" w:rsidRPr="000D1387">
        <w:rPr>
          <w:i/>
        </w:rPr>
        <w:t>et al.</w:t>
      </w:r>
      <w:r w:rsidRPr="00AB61FF">
        <w:t xml:space="preserve">, 2015). </w:t>
      </w:r>
      <w:r w:rsidR="00EC3AB4">
        <w:t xml:space="preserve"> </w:t>
      </w:r>
      <w:r w:rsidR="005C50CB">
        <w:t xml:space="preserve">The table below </w:t>
      </w:r>
      <w:r w:rsidRPr="00AB61FF">
        <w:t>presents the PICO elements for this REA.</w:t>
      </w:r>
    </w:p>
    <w:p w14:paraId="1BD158B8" w14:textId="77777777" w:rsidR="008D3FE0" w:rsidRDefault="00372D8C" w:rsidP="00144C56">
      <w:pPr>
        <w:pStyle w:val="Caption"/>
      </w:pPr>
      <w:bookmarkStart w:id="103" w:name="_Toc488937974"/>
      <w:r>
        <w:t xml:space="preserve">Table </w:t>
      </w:r>
      <w:r w:rsidR="004A1AEA">
        <w:fldChar w:fldCharType="begin"/>
      </w:r>
      <w:r w:rsidR="00386916">
        <w:instrText xml:space="preserve"> SEQ Table \* ARABIC </w:instrText>
      </w:r>
      <w:r w:rsidR="004A1AEA">
        <w:fldChar w:fldCharType="separate"/>
      </w:r>
      <w:r w:rsidR="004C42B8">
        <w:rPr>
          <w:noProof/>
        </w:rPr>
        <w:t>21</w:t>
      </w:r>
      <w:r w:rsidR="004A1AEA">
        <w:fldChar w:fldCharType="end"/>
      </w:r>
      <w:r w:rsidR="00A53249">
        <w:t>: PICO</w:t>
      </w:r>
      <w:r>
        <w:t xml:space="preserve"> elements</w:t>
      </w:r>
      <w:bookmarkEnd w:id="103"/>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51"/>
        <w:gridCol w:w="7291"/>
      </w:tblGrid>
      <w:tr w:rsidR="00AB61FF" w:rsidRPr="00AB61FF" w14:paraId="2F1582F2" w14:textId="77777777" w:rsidTr="00615854">
        <w:tc>
          <w:tcPr>
            <w:tcW w:w="1951" w:type="dxa"/>
            <w:shd w:val="clear" w:color="auto" w:fill="00B050"/>
          </w:tcPr>
          <w:p w14:paraId="49453A6C" w14:textId="77777777" w:rsidR="00AB61FF" w:rsidRPr="00AB61FF" w:rsidRDefault="00AB61FF" w:rsidP="00AB61FF">
            <w:pPr>
              <w:tabs>
                <w:tab w:val="left" w:pos="380"/>
              </w:tabs>
              <w:spacing w:after="0" w:line="264" w:lineRule="auto"/>
              <w:jc w:val="both"/>
              <w:rPr>
                <w:rFonts w:eastAsia="Times New Roman" w:cs="Arial"/>
                <w:b/>
                <w:bCs/>
                <w:color w:val="FFFFFF"/>
                <w:sz w:val="22"/>
              </w:rPr>
            </w:pPr>
            <w:r w:rsidRPr="00AB61FF">
              <w:rPr>
                <w:rFonts w:eastAsia="Times New Roman" w:cs="Arial"/>
                <w:b/>
                <w:bCs/>
                <w:color w:val="FFFFFF"/>
                <w:sz w:val="22"/>
              </w:rPr>
              <w:t>Question</w:t>
            </w:r>
          </w:p>
        </w:tc>
        <w:tc>
          <w:tcPr>
            <w:tcW w:w="7291" w:type="dxa"/>
            <w:shd w:val="clear" w:color="auto" w:fill="00B050"/>
          </w:tcPr>
          <w:p w14:paraId="7FDF282F" w14:textId="77777777" w:rsidR="00AB61FF" w:rsidRPr="00AB61FF" w:rsidRDefault="00AB61FF" w:rsidP="00AB61FF">
            <w:pPr>
              <w:rPr>
                <w:b/>
                <w:color w:val="FFFFFF"/>
                <w:sz w:val="22"/>
              </w:rPr>
            </w:pPr>
            <w:r w:rsidRPr="00AB61FF">
              <w:rPr>
                <w:b/>
                <w:i/>
                <w:color w:val="FFFFFF"/>
                <w:sz w:val="22"/>
              </w:rPr>
              <w:t>What behaviour change approaches have been used to reduce household demand for water and how effective are these approaches</w:t>
            </w:r>
            <w:r w:rsidRPr="00AB61FF">
              <w:rPr>
                <w:b/>
                <w:color w:val="FFFFFF"/>
                <w:sz w:val="22"/>
              </w:rPr>
              <w:t>?</w:t>
            </w:r>
          </w:p>
        </w:tc>
      </w:tr>
      <w:tr w:rsidR="00AB61FF" w:rsidRPr="00AB61FF" w14:paraId="7377B1AC" w14:textId="77777777" w:rsidTr="00615854">
        <w:tc>
          <w:tcPr>
            <w:tcW w:w="1951" w:type="dxa"/>
            <w:shd w:val="clear" w:color="auto" w:fill="CBE9D3"/>
            <w:hideMark/>
          </w:tcPr>
          <w:p w14:paraId="674D38BB" w14:textId="77777777" w:rsidR="00AB61FF" w:rsidRPr="00494AE2" w:rsidRDefault="00AB61FF" w:rsidP="008D1267">
            <w:pPr>
              <w:pStyle w:val="TableText"/>
            </w:pPr>
            <w:r w:rsidRPr="00494AE2">
              <w:t>Population</w:t>
            </w:r>
          </w:p>
        </w:tc>
        <w:tc>
          <w:tcPr>
            <w:tcW w:w="7291" w:type="dxa"/>
            <w:shd w:val="clear" w:color="auto" w:fill="FFFFFF"/>
            <w:hideMark/>
          </w:tcPr>
          <w:p w14:paraId="18864E54" w14:textId="77777777" w:rsidR="00AB61FF" w:rsidRPr="00494AE2" w:rsidRDefault="00AB61FF" w:rsidP="008D1267">
            <w:pPr>
              <w:pStyle w:val="TableText"/>
              <w:rPr>
                <w:rFonts w:eastAsia="Times New Roman" w:cs="Arial"/>
              </w:rPr>
            </w:pPr>
            <w:r w:rsidRPr="00494AE2">
              <w:t>Households</w:t>
            </w:r>
            <w:r w:rsidRPr="00494AE2">
              <w:rPr>
                <w:rFonts w:eastAsia="Times New Roman" w:cs="Arial"/>
              </w:rPr>
              <w:t xml:space="preserve">  - also looking for any differentiation in outcomes across income, size of household, rental/homeowners and segmentation approaches</w:t>
            </w:r>
          </w:p>
        </w:tc>
      </w:tr>
      <w:tr w:rsidR="00AB61FF" w:rsidRPr="00AB61FF" w14:paraId="5D3B7B27" w14:textId="77777777" w:rsidTr="00615854">
        <w:tc>
          <w:tcPr>
            <w:tcW w:w="1951" w:type="dxa"/>
            <w:shd w:val="clear" w:color="auto" w:fill="CBE9D3"/>
            <w:hideMark/>
          </w:tcPr>
          <w:p w14:paraId="51E8066C" w14:textId="77777777" w:rsidR="00AB61FF" w:rsidRPr="00494AE2" w:rsidRDefault="00AB61FF" w:rsidP="008D1267">
            <w:pPr>
              <w:pStyle w:val="TableText"/>
            </w:pPr>
            <w:r w:rsidRPr="00494AE2">
              <w:t>Intervention</w:t>
            </w:r>
          </w:p>
        </w:tc>
        <w:tc>
          <w:tcPr>
            <w:tcW w:w="7291" w:type="dxa"/>
            <w:shd w:val="clear" w:color="auto" w:fill="FFFFFF"/>
            <w:hideMark/>
          </w:tcPr>
          <w:p w14:paraId="4D4B4FA6" w14:textId="77777777" w:rsidR="00AB61FF" w:rsidRPr="00494AE2" w:rsidRDefault="00AB61FF" w:rsidP="008D1267">
            <w:pPr>
              <w:pStyle w:val="TableText"/>
              <w:rPr>
                <w:rFonts w:eastAsia="Times New Roman" w:cs="Arial"/>
              </w:rPr>
            </w:pPr>
            <w:r w:rsidRPr="00494AE2">
              <w:t>Interventions</w:t>
            </w:r>
            <w:r w:rsidRPr="00494AE2">
              <w:rPr>
                <w:rFonts w:eastAsia="Times New Roman" w:cs="Arial"/>
              </w:rPr>
              <w:t xml:space="preserve"> that focus on encouraging behaviour change for example: campaigns to encourage installing water efficient devices; metering; campaigns to encourage reduction in domestic use of water; campaigns to encourage reuse of water; groups working to encourage behaviour change</w:t>
            </w:r>
          </w:p>
        </w:tc>
      </w:tr>
      <w:tr w:rsidR="00AB61FF" w:rsidRPr="00AB61FF" w14:paraId="2FD8DB3E" w14:textId="77777777" w:rsidTr="00615854">
        <w:tc>
          <w:tcPr>
            <w:tcW w:w="1951" w:type="dxa"/>
            <w:shd w:val="clear" w:color="auto" w:fill="CBE9D3"/>
            <w:hideMark/>
          </w:tcPr>
          <w:p w14:paraId="4DF07DEE" w14:textId="77777777" w:rsidR="00AB61FF" w:rsidRPr="00494AE2" w:rsidRDefault="00AB61FF" w:rsidP="008D1267">
            <w:pPr>
              <w:pStyle w:val="TableText"/>
            </w:pPr>
            <w:r w:rsidRPr="00494AE2">
              <w:t>Comparator</w:t>
            </w:r>
          </w:p>
        </w:tc>
        <w:tc>
          <w:tcPr>
            <w:tcW w:w="7291" w:type="dxa"/>
            <w:shd w:val="clear" w:color="auto" w:fill="FFFFFF"/>
            <w:hideMark/>
          </w:tcPr>
          <w:p w14:paraId="1E1BE97B" w14:textId="77777777" w:rsidR="00AB61FF" w:rsidRPr="00494AE2" w:rsidRDefault="00AB61FF" w:rsidP="008D1267">
            <w:pPr>
              <w:pStyle w:val="TableText"/>
              <w:rPr>
                <w:rFonts w:eastAsia="Times New Roman" w:cs="Arial"/>
              </w:rPr>
            </w:pPr>
            <w:r w:rsidRPr="00494AE2">
              <w:t>Households</w:t>
            </w:r>
            <w:r w:rsidRPr="00494AE2">
              <w:rPr>
                <w:rFonts w:eastAsia="Times New Roman" w:cs="Arial"/>
              </w:rPr>
              <w:t xml:space="preserve"> without interventions  </w:t>
            </w:r>
          </w:p>
        </w:tc>
      </w:tr>
      <w:tr w:rsidR="00AB61FF" w:rsidRPr="00AB61FF" w14:paraId="6D3A7CE3" w14:textId="77777777" w:rsidTr="00615854">
        <w:tc>
          <w:tcPr>
            <w:tcW w:w="1951" w:type="dxa"/>
            <w:shd w:val="clear" w:color="auto" w:fill="CBE9D3"/>
            <w:hideMark/>
          </w:tcPr>
          <w:p w14:paraId="2D5F9EE9" w14:textId="77777777" w:rsidR="00AB61FF" w:rsidRPr="00494AE2" w:rsidRDefault="00AB61FF" w:rsidP="008D1267">
            <w:pPr>
              <w:pStyle w:val="TableText"/>
            </w:pPr>
            <w:r w:rsidRPr="00494AE2">
              <w:t>Outcome</w:t>
            </w:r>
          </w:p>
        </w:tc>
        <w:tc>
          <w:tcPr>
            <w:tcW w:w="7291" w:type="dxa"/>
            <w:shd w:val="clear" w:color="auto" w:fill="FFFFFF"/>
            <w:hideMark/>
          </w:tcPr>
          <w:p w14:paraId="48600BC3" w14:textId="77777777" w:rsidR="00AB61FF" w:rsidRPr="00494AE2" w:rsidRDefault="00AB61FF" w:rsidP="008D1267">
            <w:pPr>
              <w:pStyle w:val="TableText"/>
              <w:rPr>
                <w:rFonts w:eastAsia="Times New Roman" w:cs="Arial"/>
              </w:rPr>
            </w:pPr>
            <w:r w:rsidRPr="00494AE2">
              <w:t>Reduction</w:t>
            </w:r>
            <w:r w:rsidRPr="00494AE2">
              <w:rPr>
                <w:rFonts w:eastAsia="Times New Roman" w:cs="Arial"/>
              </w:rPr>
              <w:t xml:space="preserve"> in demand for water at the household level</w:t>
            </w:r>
          </w:p>
          <w:p w14:paraId="27B01DBE" w14:textId="77777777" w:rsidR="00AB61FF" w:rsidRPr="00494AE2" w:rsidRDefault="00AB61FF" w:rsidP="008D1267">
            <w:pPr>
              <w:pStyle w:val="TableText"/>
              <w:rPr>
                <w:rFonts w:eastAsia="Times New Roman" w:cs="Arial"/>
              </w:rPr>
            </w:pPr>
            <w:r w:rsidRPr="00494AE2">
              <w:t>Changed</w:t>
            </w:r>
            <w:r w:rsidRPr="00494AE2">
              <w:rPr>
                <w:rFonts w:eastAsia="Times New Roman" w:cs="Arial"/>
              </w:rPr>
              <w:t xml:space="preserve"> attitude and behaviours towards water use, re-use/recycling</w:t>
            </w:r>
          </w:p>
          <w:p w14:paraId="2A71DD10" w14:textId="77777777" w:rsidR="00AB61FF" w:rsidRPr="00494AE2" w:rsidRDefault="00AB61FF" w:rsidP="008D1267">
            <w:pPr>
              <w:pStyle w:val="TableText"/>
              <w:rPr>
                <w:rFonts w:eastAsia="Times New Roman" w:cs="Arial"/>
              </w:rPr>
            </w:pPr>
            <w:r w:rsidRPr="00494AE2">
              <w:t>Longevity</w:t>
            </w:r>
            <w:r w:rsidRPr="00494AE2">
              <w:rPr>
                <w:rFonts w:eastAsia="Times New Roman" w:cs="Arial"/>
              </w:rPr>
              <w:t xml:space="preserve"> of change in behaviours</w:t>
            </w:r>
          </w:p>
        </w:tc>
      </w:tr>
    </w:tbl>
    <w:p w14:paraId="77D5F4A4" w14:textId="77777777" w:rsidR="008D3FE0" w:rsidRDefault="004A1AEA" w:rsidP="00144C56">
      <w:pPr>
        <w:keepNext/>
        <w:spacing w:before="360"/>
        <w:rPr>
          <w:b/>
          <w:bCs/>
          <w:sz w:val="22"/>
          <w:szCs w:val="20"/>
        </w:rPr>
      </w:pPr>
      <w:r w:rsidRPr="00144C56">
        <w:rPr>
          <w:b/>
          <w:bCs/>
          <w:sz w:val="22"/>
          <w:szCs w:val="20"/>
        </w:rPr>
        <w:lastRenderedPageBreak/>
        <w:t>Search string</w:t>
      </w:r>
    </w:p>
    <w:p w14:paraId="6617323C" w14:textId="77777777" w:rsidR="008D3FE0" w:rsidRDefault="004A1AEA" w:rsidP="00144C56">
      <w:r w:rsidRPr="00144C56">
        <w:t xml:space="preserve">Following the development </w:t>
      </w:r>
      <w:r w:rsidR="00B4072D" w:rsidRPr="00B4072D">
        <w:t>of the research questions</w:t>
      </w:r>
      <w:r w:rsidR="00B4072D">
        <w:t xml:space="preserve"> and the definition of the review’s scope through </w:t>
      </w:r>
      <w:r w:rsidR="00FE1C81">
        <w:t>the</w:t>
      </w:r>
      <w:r w:rsidR="00B4072D">
        <w:t xml:space="preserve"> list of</w:t>
      </w:r>
      <w:r w:rsidRPr="00144C56">
        <w:t xml:space="preserve"> </w:t>
      </w:r>
      <w:r w:rsidR="00B4072D" w:rsidRPr="00B4072D">
        <w:t>inclusion</w:t>
      </w:r>
      <w:r w:rsidR="00B4072D">
        <w:t xml:space="preserve"> and exclusion criteria</w:t>
      </w:r>
      <w:r w:rsidR="00255A74">
        <w:t xml:space="preserve"> (see m</w:t>
      </w:r>
      <w:r w:rsidR="00FE1C81">
        <w:t>ethodology)</w:t>
      </w:r>
      <w:r w:rsidR="00B4072D">
        <w:t xml:space="preserve">, a search string was </w:t>
      </w:r>
      <w:r w:rsidR="00FE1C81">
        <w:t>established</w:t>
      </w:r>
      <w:r w:rsidR="00B4072D">
        <w:t xml:space="preserve"> using the PICO elements to identify keywords. </w:t>
      </w:r>
      <w:r w:rsidR="00FE1C81">
        <w:t>These are included</w:t>
      </w:r>
      <w:r w:rsidR="00B4072D">
        <w:t xml:space="preserve"> in Table 2</w:t>
      </w:r>
      <w:r w:rsidR="009D72E4">
        <w:t>2</w:t>
      </w:r>
      <w:r w:rsidR="00B4072D">
        <w:t xml:space="preserve"> </w:t>
      </w:r>
      <w:r w:rsidR="00FE1C81">
        <w:t>with an additional</w:t>
      </w:r>
      <w:r w:rsidR="00B4072D">
        <w:t xml:space="preserve"> row </w:t>
      </w:r>
      <w:r w:rsidR="00FE1C81">
        <w:t>used to capture other</w:t>
      </w:r>
      <w:r w:rsidR="00B4072D">
        <w:t xml:space="preserve"> literature that may be of relevance / interest.</w:t>
      </w:r>
    </w:p>
    <w:p w14:paraId="22EF0EFA" w14:textId="77777777" w:rsidR="008D3FE0" w:rsidRDefault="009D72E4" w:rsidP="00144C56">
      <w:pPr>
        <w:pStyle w:val="Caption"/>
      </w:pPr>
      <w:bookmarkStart w:id="104" w:name="_Toc488937975"/>
      <w:r>
        <w:t xml:space="preserve">Table </w:t>
      </w:r>
      <w:r w:rsidR="004A1AEA">
        <w:fldChar w:fldCharType="begin"/>
      </w:r>
      <w:r>
        <w:instrText xml:space="preserve"> SEQ Table \* ARABIC </w:instrText>
      </w:r>
      <w:r w:rsidR="004A1AEA">
        <w:fldChar w:fldCharType="separate"/>
      </w:r>
      <w:r w:rsidR="004C42B8">
        <w:rPr>
          <w:noProof/>
        </w:rPr>
        <w:t>22</w:t>
      </w:r>
      <w:r w:rsidR="004A1AEA">
        <w:fldChar w:fldCharType="end"/>
      </w:r>
      <w:r>
        <w:t>: Keywords</w:t>
      </w:r>
      <w:bookmarkEnd w:id="104"/>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936"/>
        <w:gridCol w:w="5306"/>
      </w:tblGrid>
      <w:tr w:rsidR="009D72E4" w:rsidRPr="00AB61FF" w14:paraId="06885FE1" w14:textId="77777777" w:rsidTr="00144C56">
        <w:tc>
          <w:tcPr>
            <w:tcW w:w="3936" w:type="dxa"/>
            <w:shd w:val="clear" w:color="auto" w:fill="CBE9D3"/>
            <w:hideMark/>
          </w:tcPr>
          <w:p w14:paraId="481E44DE" w14:textId="77777777" w:rsidR="009D72E4" w:rsidRPr="00494AE2" w:rsidRDefault="009D72E4" w:rsidP="00A53249">
            <w:pPr>
              <w:pStyle w:val="TableText"/>
            </w:pPr>
            <w:r>
              <w:rPr>
                <w:rFonts w:cs="Arial"/>
                <w:bCs/>
              </w:rPr>
              <w:t xml:space="preserve">Keywords </w:t>
            </w:r>
            <w:r w:rsidRPr="009D72E4">
              <w:t>related</w:t>
            </w:r>
            <w:r>
              <w:rPr>
                <w:rFonts w:cs="Arial"/>
                <w:bCs/>
              </w:rPr>
              <w:t xml:space="preserve"> to the </w:t>
            </w:r>
            <w:r w:rsidRPr="00494AE2">
              <w:t>Population</w:t>
            </w:r>
          </w:p>
        </w:tc>
        <w:tc>
          <w:tcPr>
            <w:tcW w:w="5306" w:type="dxa"/>
            <w:shd w:val="clear" w:color="auto" w:fill="FFFFFF"/>
            <w:hideMark/>
          </w:tcPr>
          <w:p w14:paraId="4C44CD64" w14:textId="77777777" w:rsidR="009D72E4" w:rsidRPr="00494AE2" w:rsidRDefault="009D72E4" w:rsidP="00A53249">
            <w:pPr>
              <w:pStyle w:val="TableText"/>
              <w:rPr>
                <w:rFonts w:eastAsia="Times New Roman" w:cs="Arial"/>
              </w:rPr>
            </w:pPr>
            <w:r>
              <w:rPr>
                <w:rFonts w:cs="Arial"/>
                <w:bCs/>
              </w:rPr>
              <w:t>Household;  domestic;  individual; home; property;  NOT businesses or schools</w:t>
            </w:r>
          </w:p>
        </w:tc>
      </w:tr>
      <w:tr w:rsidR="009D72E4" w:rsidRPr="00AB61FF" w14:paraId="189B3CA9" w14:textId="77777777" w:rsidTr="00144C56">
        <w:tc>
          <w:tcPr>
            <w:tcW w:w="3936" w:type="dxa"/>
            <w:shd w:val="clear" w:color="auto" w:fill="CBE9D3"/>
            <w:hideMark/>
          </w:tcPr>
          <w:p w14:paraId="38D2F974" w14:textId="77777777" w:rsidR="009D72E4" w:rsidRPr="00494AE2" w:rsidRDefault="009D72E4" w:rsidP="00A53249">
            <w:pPr>
              <w:pStyle w:val="TableText"/>
            </w:pPr>
            <w:r>
              <w:rPr>
                <w:rFonts w:cs="Arial"/>
                <w:bCs/>
              </w:rPr>
              <w:t xml:space="preserve">Keywords related to the </w:t>
            </w:r>
            <w:r w:rsidRPr="00494AE2">
              <w:t>Intervention</w:t>
            </w:r>
          </w:p>
        </w:tc>
        <w:tc>
          <w:tcPr>
            <w:tcW w:w="5306" w:type="dxa"/>
            <w:shd w:val="clear" w:color="auto" w:fill="FFFFFF"/>
            <w:hideMark/>
          </w:tcPr>
          <w:p w14:paraId="10B8B242" w14:textId="77777777" w:rsidR="009D72E4" w:rsidRPr="00494AE2" w:rsidRDefault="009D72E4" w:rsidP="00A53249">
            <w:pPr>
              <w:pStyle w:val="TableText"/>
              <w:rPr>
                <w:rFonts w:eastAsia="Times New Roman" w:cs="Arial"/>
              </w:rPr>
            </w:pPr>
            <w:r>
              <w:rPr>
                <w:rFonts w:cs="Arial"/>
                <w:bCs/>
              </w:rPr>
              <w:t>Water; Metering; intervention; water efficiency; water reuse; water saving;  initiative; campaign; devices; tariffs;  customer segmentation; drought communication</w:t>
            </w:r>
          </w:p>
        </w:tc>
      </w:tr>
      <w:tr w:rsidR="009D72E4" w:rsidRPr="00AB61FF" w14:paraId="2BE015E4" w14:textId="77777777" w:rsidTr="00144C56">
        <w:tc>
          <w:tcPr>
            <w:tcW w:w="3936" w:type="dxa"/>
            <w:shd w:val="clear" w:color="auto" w:fill="CBE9D3"/>
            <w:hideMark/>
          </w:tcPr>
          <w:p w14:paraId="1672D918" w14:textId="77777777" w:rsidR="009D72E4" w:rsidRPr="00494AE2" w:rsidRDefault="009D72E4" w:rsidP="00A53249">
            <w:pPr>
              <w:pStyle w:val="TableText"/>
            </w:pPr>
            <w:r>
              <w:rPr>
                <w:rFonts w:cs="Arial"/>
                <w:bCs/>
              </w:rPr>
              <w:t xml:space="preserve">Keywords related to the </w:t>
            </w:r>
            <w:r w:rsidRPr="00494AE2">
              <w:t>Comparator</w:t>
            </w:r>
          </w:p>
        </w:tc>
        <w:tc>
          <w:tcPr>
            <w:tcW w:w="5306" w:type="dxa"/>
            <w:shd w:val="clear" w:color="auto" w:fill="FFFFFF"/>
            <w:hideMark/>
          </w:tcPr>
          <w:p w14:paraId="4EFF1BF3" w14:textId="77777777" w:rsidR="009D72E4" w:rsidRPr="00494AE2" w:rsidRDefault="009D72E4" w:rsidP="00A53249">
            <w:pPr>
              <w:pStyle w:val="TableText"/>
              <w:rPr>
                <w:rFonts w:eastAsia="Times New Roman" w:cs="Arial"/>
              </w:rPr>
            </w:pPr>
            <w:r>
              <w:rPr>
                <w:rFonts w:cs="Arial"/>
                <w:bCs/>
              </w:rPr>
              <w:t>Control; baseline; counterfactual ; comparison</w:t>
            </w:r>
          </w:p>
        </w:tc>
      </w:tr>
      <w:tr w:rsidR="009D72E4" w:rsidRPr="00AB61FF" w14:paraId="643EA2B0" w14:textId="77777777" w:rsidTr="00144C56">
        <w:tc>
          <w:tcPr>
            <w:tcW w:w="3936" w:type="dxa"/>
            <w:shd w:val="clear" w:color="auto" w:fill="CBE9D3"/>
            <w:hideMark/>
          </w:tcPr>
          <w:p w14:paraId="4EB492C9" w14:textId="77777777" w:rsidR="009D72E4" w:rsidRPr="00494AE2" w:rsidRDefault="009D72E4" w:rsidP="00A53249">
            <w:pPr>
              <w:pStyle w:val="TableText"/>
            </w:pPr>
            <w:r>
              <w:rPr>
                <w:rFonts w:cs="Arial"/>
                <w:bCs/>
              </w:rPr>
              <w:t xml:space="preserve">Keywords related to the </w:t>
            </w:r>
            <w:r w:rsidRPr="00494AE2">
              <w:t>Outcome</w:t>
            </w:r>
          </w:p>
        </w:tc>
        <w:tc>
          <w:tcPr>
            <w:tcW w:w="5306" w:type="dxa"/>
            <w:shd w:val="clear" w:color="auto" w:fill="FFFFFF"/>
            <w:hideMark/>
          </w:tcPr>
          <w:p w14:paraId="00700363" w14:textId="77777777" w:rsidR="009D72E4" w:rsidRPr="00494AE2" w:rsidRDefault="009D72E4" w:rsidP="00A53249">
            <w:pPr>
              <w:pStyle w:val="TableText"/>
              <w:rPr>
                <w:rFonts w:eastAsia="Times New Roman" w:cs="Arial"/>
              </w:rPr>
            </w:pPr>
            <w:r>
              <w:rPr>
                <w:rFonts w:cs="Arial"/>
                <w:bCs/>
              </w:rPr>
              <w:t>Behaviour; water demand; water consumption; water recycling; practice; awareness; attitude; norm; action</w:t>
            </w:r>
          </w:p>
        </w:tc>
      </w:tr>
      <w:tr w:rsidR="009D72E4" w:rsidRPr="00AB61FF" w14:paraId="268AD81B" w14:textId="77777777" w:rsidTr="009D72E4">
        <w:tc>
          <w:tcPr>
            <w:tcW w:w="3936" w:type="dxa"/>
            <w:shd w:val="clear" w:color="auto" w:fill="CBE9D3"/>
          </w:tcPr>
          <w:p w14:paraId="51F41CD8" w14:textId="77777777" w:rsidR="009D72E4" w:rsidRDefault="009D72E4" w:rsidP="00A53249">
            <w:pPr>
              <w:pStyle w:val="TableText"/>
              <w:rPr>
                <w:rFonts w:cs="Arial"/>
                <w:bCs/>
              </w:rPr>
            </w:pPr>
            <w:r>
              <w:rPr>
                <w:rFonts w:cs="Arial"/>
                <w:bCs/>
              </w:rPr>
              <w:t>Other relevant keywords</w:t>
            </w:r>
            <w:r>
              <w:rPr>
                <w:rFonts w:cs="Arial"/>
                <w:bCs/>
              </w:rPr>
              <w:tab/>
            </w:r>
          </w:p>
        </w:tc>
        <w:tc>
          <w:tcPr>
            <w:tcW w:w="5306" w:type="dxa"/>
            <w:shd w:val="clear" w:color="auto" w:fill="FFFFFF"/>
          </w:tcPr>
          <w:p w14:paraId="1D0366C8" w14:textId="77777777" w:rsidR="009D72E4" w:rsidRDefault="009D72E4" w:rsidP="00C05FD6">
            <w:pPr>
              <w:pStyle w:val="TableText"/>
              <w:rPr>
                <w:rFonts w:cs="Arial"/>
                <w:bCs/>
              </w:rPr>
            </w:pPr>
            <w:r>
              <w:rPr>
                <w:rFonts w:cs="Arial"/>
                <w:bCs/>
              </w:rPr>
              <w:t>Transition</w:t>
            </w:r>
          </w:p>
        </w:tc>
      </w:tr>
    </w:tbl>
    <w:p w14:paraId="3791484B" w14:textId="77777777" w:rsidR="008D3FE0" w:rsidRDefault="008D3FE0" w:rsidP="00144C56"/>
    <w:p w14:paraId="5B8F3FD5" w14:textId="77777777" w:rsidR="008D3FE0" w:rsidRDefault="00B4072D" w:rsidP="00144C56">
      <w:r>
        <w:t>Using the table above t</w:t>
      </w:r>
      <w:r w:rsidR="00FE1C81">
        <w:t>he following search string was compiled</w:t>
      </w:r>
      <w:r>
        <w:t>:</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42"/>
      </w:tblGrid>
      <w:tr w:rsidR="00FE1C81" w:rsidRPr="00AB61FF" w14:paraId="315FC90F" w14:textId="77777777" w:rsidTr="009A05CB">
        <w:tc>
          <w:tcPr>
            <w:tcW w:w="9242" w:type="dxa"/>
            <w:shd w:val="clear" w:color="auto" w:fill="CBE9D3"/>
            <w:hideMark/>
          </w:tcPr>
          <w:p w14:paraId="2190BF5F" w14:textId="77777777" w:rsidR="008D3FE0" w:rsidRDefault="00FE1C81" w:rsidP="00144C56">
            <w:pPr>
              <w:spacing w:before="60" w:line="23" w:lineRule="atLeast"/>
              <w:rPr>
                <w:b/>
                <w:color w:val="000000"/>
                <w:lang w:eastAsia="en-GB"/>
              </w:rPr>
            </w:pPr>
            <w:r>
              <w:rPr>
                <w:b/>
                <w:color w:val="000000"/>
                <w:lang w:eastAsia="en-GB"/>
              </w:rPr>
              <w:t>Search string</w:t>
            </w:r>
          </w:p>
          <w:p w14:paraId="490A760E" w14:textId="77777777" w:rsidR="008D3FE0" w:rsidRPr="00144C56" w:rsidRDefault="00C05FD6" w:rsidP="00144C56">
            <w:pPr>
              <w:pStyle w:val="NormalCEP"/>
              <w:jc w:val="left"/>
              <w:rPr>
                <w:rFonts w:cs="Arial"/>
                <w:bCs/>
                <w:i/>
              </w:rPr>
            </w:pPr>
            <w:r>
              <w:rPr>
                <w:rFonts w:ascii="Arial" w:hAnsi="Arial" w:cs="Arial"/>
                <w:bCs/>
                <w:i/>
              </w:rPr>
              <w:t>W</w:t>
            </w:r>
            <w:r w:rsidR="004A1AEA" w:rsidRPr="00144C56">
              <w:rPr>
                <w:rFonts w:ascii="Arial" w:hAnsi="Arial" w:cs="Arial"/>
                <w:bCs/>
                <w:i/>
              </w:rPr>
              <w:t>ater AND</w:t>
            </w:r>
            <w:r w:rsidR="004A1AEA" w:rsidRPr="00144C56">
              <w:rPr>
                <w:rFonts w:ascii="Arial" w:hAnsi="Arial" w:cs="Arial"/>
                <w:i/>
              </w:rPr>
              <w:t xml:space="preserve"> (2005-2017) AND </w:t>
            </w:r>
            <w:r>
              <w:rPr>
                <w:rFonts w:ascii="Arial" w:hAnsi="Arial" w:cs="Arial"/>
                <w:i/>
              </w:rPr>
              <w:t>(</w:t>
            </w:r>
            <w:r w:rsidR="004A1AEA" w:rsidRPr="00144C56">
              <w:rPr>
                <w:rFonts w:ascii="Arial" w:hAnsi="Arial" w:cs="Arial"/>
                <w:bCs/>
                <w:i/>
              </w:rPr>
              <w:t>household OR domestic OR individual OR home OR property</w:t>
            </w:r>
            <w:r>
              <w:rPr>
                <w:rFonts w:ascii="Arial" w:hAnsi="Arial" w:cs="Arial"/>
                <w:bCs/>
                <w:i/>
              </w:rPr>
              <w:t>)</w:t>
            </w:r>
            <w:r w:rsidR="004A1AEA" w:rsidRPr="00144C56">
              <w:rPr>
                <w:rFonts w:ascii="Arial" w:hAnsi="Arial" w:cs="Arial"/>
                <w:bCs/>
                <w:i/>
              </w:rPr>
              <w:t xml:space="preserve"> NOT </w:t>
            </w:r>
            <w:r>
              <w:rPr>
                <w:rFonts w:ascii="Arial" w:hAnsi="Arial" w:cs="Arial"/>
                <w:bCs/>
                <w:i/>
              </w:rPr>
              <w:t>(</w:t>
            </w:r>
            <w:r w:rsidR="004A1AEA" w:rsidRPr="00144C56">
              <w:rPr>
                <w:rFonts w:ascii="Arial" w:hAnsi="Arial" w:cs="Arial"/>
                <w:bCs/>
                <w:i/>
              </w:rPr>
              <w:t>business OR schools</w:t>
            </w:r>
            <w:r>
              <w:rPr>
                <w:rFonts w:ascii="Arial" w:hAnsi="Arial" w:cs="Arial"/>
                <w:bCs/>
                <w:i/>
              </w:rPr>
              <w:t>)</w:t>
            </w:r>
            <w:r w:rsidR="004A1AEA" w:rsidRPr="00144C56">
              <w:rPr>
                <w:rFonts w:ascii="Arial" w:hAnsi="Arial" w:cs="Arial"/>
                <w:bCs/>
                <w:i/>
              </w:rPr>
              <w:t xml:space="preserve"> AND </w:t>
            </w:r>
            <w:r>
              <w:rPr>
                <w:rFonts w:ascii="Arial" w:hAnsi="Arial" w:cs="Arial"/>
                <w:bCs/>
                <w:i/>
              </w:rPr>
              <w:t>(</w:t>
            </w:r>
            <w:r w:rsidR="004A1AEA" w:rsidRPr="00144C56">
              <w:rPr>
                <w:rFonts w:ascii="Arial" w:hAnsi="Arial" w:cs="Arial"/>
                <w:bCs/>
                <w:i/>
              </w:rPr>
              <w:t>meter*</w:t>
            </w:r>
            <w:r w:rsidR="004A1AEA" w:rsidRPr="00144C56">
              <w:rPr>
                <w:rStyle w:val="FootnoteReference"/>
                <w:rFonts w:ascii="Arial" w:hAnsi="Arial" w:cs="Arial"/>
                <w:bCs/>
                <w:i/>
              </w:rPr>
              <w:footnoteReference w:id="41"/>
            </w:r>
            <w:r w:rsidR="004A1AEA" w:rsidRPr="00144C56">
              <w:rPr>
                <w:rFonts w:ascii="Arial" w:hAnsi="Arial" w:cs="Arial"/>
                <w:bCs/>
                <w:i/>
              </w:rPr>
              <w:t xml:space="preserve"> OR intervention OR water efficien* OR water reuse OR water saving OR initiative OR campaign OR devices OR tariffs OR customer segmentation OR drought communication OR control baseline OR counterfactual OR comparison OR behav* OR water demand OR water consumption OR water recycling OR practice OR awareness OR attitude OR norm OR action OR Transition</w:t>
            </w:r>
            <w:r>
              <w:rPr>
                <w:rFonts w:ascii="Arial" w:hAnsi="Arial" w:cs="Arial"/>
                <w:bCs/>
                <w:i/>
              </w:rPr>
              <w:t>)</w:t>
            </w:r>
          </w:p>
        </w:tc>
      </w:tr>
    </w:tbl>
    <w:p w14:paraId="1E402170" w14:textId="77777777" w:rsidR="00AB61FF" w:rsidRPr="00A07515" w:rsidRDefault="00AB61FF" w:rsidP="00A07515">
      <w:pPr>
        <w:pStyle w:val="Heading1"/>
        <w:numPr>
          <w:ilvl w:val="0"/>
          <w:numId w:val="0"/>
        </w:numPr>
        <w:spacing w:before="240"/>
        <w:rPr>
          <w:color w:val="auto"/>
          <w:sz w:val="28"/>
        </w:rPr>
      </w:pPr>
      <w:r w:rsidRPr="00AB61FF">
        <w:br w:type="page"/>
      </w:r>
      <w:bookmarkStart w:id="105" w:name="_Toc490560336"/>
      <w:r w:rsidRPr="00AB61FF">
        <w:rPr>
          <w:color w:val="auto"/>
          <w:sz w:val="28"/>
        </w:rPr>
        <w:lastRenderedPageBreak/>
        <w:t>Appendix 2: Analysis and synthesis headings</w:t>
      </w:r>
      <w:bookmarkEnd w:id="105"/>
    </w:p>
    <w:p w14:paraId="73E97165" w14:textId="08FDF380" w:rsidR="00AB61FF" w:rsidRPr="00AB61FF" w:rsidRDefault="00AB61FF" w:rsidP="00AB61FF">
      <w:pPr>
        <w:rPr>
          <w:rFonts w:cs="Arial"/>
          <w:szCs w:val="24"/>
        </w:rPr>
      </w:pPr>
      <w:r w:rsidRPr="00AB61FF">
        <w:rPr>
          <w:rFonts w:cs="Arial"/>
          <w:szCs w:val="24"/>
        </w:rPr>
        <w:t>The documents identified as ‘Clearly relevant’ (65 in total) were taken forward to the analysis stage of the review where after being collated in a spreadsheet where:</w:t>
      </w:r>
    </w:p>
    <w:p w14:paraId="5DB0324A" w14:textId="0AF7A4FC" w:rsidR="00AB61FF" w:rsidRPr="00AB61FF" w:rsidRDefault="00AB61FF" w:rsidP="001D029D">
      <w:pPr>
        <w:numPr>
          <w:ilvl w:val="0"/>
          <w:numId w:val="23"/>
        </w:numPr>
        <w:ind w:left="714" w:hanging="357"/>
        <w:contextualSpacing/>
        <w:rPr>
          <w:rFonts w:eastAsia="Times New Roman" w:cs="Arial"/>
          <w:szCs w:val="24"/>
        </w:rPr>
      </w:pPr>
      <w:r w:rsidRPr="00AB61FF">
        <w:rPr>
          <w:rFonts w:eastAsia="Times New Roman" w:cs="Arial"/>
          <w:szCs w:val="24"/>
        </w:rPr>
        <w:t xml:space="preserve">key elements of the research design, outcomes and findings were recorded under key headings (see Box </w:t>
      </w:r>
      <w:r w:rsidR="0005429A">
        <w:rPr>
          <w:rFonts w:eastAsia="Times New Roman" w:cs="Arial"/>
          <w:szCs w:val="24"/>
        </w:rPr>
        <w:t>6</w:t>
      </w:r>
      <w:r w:rsidRPr="00AB61FF">
        <w:rPr>
          <w:rFonts w:eastAsia="Times New Roman" w:cs="Arial"/>
          <w:szCs w:val="24"/>
        </w:rPr>
        <w:t>), and</w:t>
      </w:r>
    </w:p>
    <w:p w14:paraId="4B8631CD" w14:textId="77777777" w:rsidR="00AB61FF" w:rsidRPr="00AB61FF" w:rsidRDefault="00AB61FF" w:rsidP="001D029D">
      <w:pPr>
        <w:numPr>
          <w:ilvl w:val="0"/>
          <w:numId w:val="23"/>
        </w:numPr>
        <w:ind w:left="714" w:hanging="357"/>
        <w:contextualSpacing/>
        <w:rPr>
          <w:rFonts w:eastAsia="Times New Roman" w:cs="Arial"/>
          <w:szCs w:val="24"/>
        </w:rPr>
      </w:pPr>
      <w:r w:rsidRPr="00AB61FF">
        <w:rPr>
          <w:rFonts w:eastAsia="Times New Roman" w:cs="Arial"/>
          <w:szCs w:val="24"/>
        </w:rPr>
        <w:t>each document was assessed in terms of the quality of the research, the data collection methods used, and the extent to which the evidence supported the conclusions reached.</w:t>
      </w:r>
    </w:p>
    <w:p w14:paraId="7631550B" w14:textId="77777777" w:rsidR="00AB61FF" w:rsidRPr="00AB61FF" w:rsidRDefault="00AB61FF" w:rsidP="00AB61FF">
      <w:pPr>
        <w:rPr>
          <w:rFonts w:cs="Arial"/>
          <w:szCs w:val="24"/>
        </w:rPr>
      </w:pPr>
      <w:r w:rsidRPr="00AB61FF">
        <w:rPr>
          <w:rFonts w:cs="Arial"/>
          <w:szCs w:val="24"/>
        </w:rPr>
        <w:t xml:space="preserve">The synthesis of the evidence was structured around the research questions and key themes arising from the evidence. </w:t>
      </w:r>
      <w:r w:rsidR="00EC3AB4">
        <w:rPr>
          <w:rFonts w:cs="Arial"/>
          <w:szCs w:val="24"/>
        </w:rPr>
        <w:t xml:space="preserve"> </w:t>
      </w:r>
      <w:r w:rsidRPr="00AB61FF">
        <w:rPr>
          <w:rFonts w:cs="Arial"/>
          <w:szCs w:val="24"/>
        </w:rPr>
        <w:t>These were recorded under the headings in</w:t>
      </w:r>
      <w:r w:rsidR="005C50CB">
        <w:rPr>
          <w:rFonts w:cs="Arial"/>
          <w:szCs w:val="24"/>
        </w:rPr>
        <w:t xml:space="preserve"> the </w:t>
      </w:r>
      <w:r w:rsidRPr="00AB61FF">
        <w:rPr>
          <w:rFonts w:cs="Arial"/>
          <w:szCs w:val="24"/>
        </w:rPr>
        <w:t xml:space="preserve">Box </w:t>
      </w:r>
      <w:r w:rsidR="005C50CB">
        <w:rPr>
          <w:rFonts w:cs="Arial"/>
          <w:szCs w:val="24"/>
        </w:rPr>
        <w:t>below.</w:t>
      </w:r>
    </w:p>
    <w:p w14:paraId="5D988373" w14:textId="77777777" w:rsidR="008D3FE0" w:rsidRDefault="0005429A" w:rsidP="00144C56">
      <w:pPr>
        <w:pStyle w:val="Caption"/>
      </w:pPr>
      <w:bookmarkStart w:id="106" w:name="_Toc488937872"/>
      <w:r>
        <w:t xml:space="preserve">Box </w:t>
      </w:r>
      <w:r w:rsidR="004A1AEA">
        <w:fldChar w:fldCharType="begin"/>
      </w:r>
      <w:r>
        <w:instrText xml:space="preserve"> SEQ Box \* ARABIC </w:instrText>
      </w:r>
      <w:r w:rsidR="004A1AEA">
        <w:fldChar w:fldCharType="separate"/>
      </w:r>
      <w:r w:rsidR="004C42B8">
        <w:rPr>
          <w:noProof/>
        </w:rPr>
        <w:t>6</w:t>
      </w:r>
      <w:r w:rsidR="004A1AEA">
        <w:fldChar w:fldCharType="end"/>
      </w:r>
      <w:r>
        <w:t>:</w:t>
      </w:r>
      <w:r w:rsidRPr="0005429A">
        <w:t xml:space="preserve"> Key headings for analysis</w:t>
      </w:r>
      <w:bookmarkEnd w:id="106"/>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9242"/>
      </w:tblGrid>
      <w:tr w:rsidR="00AB61FF" w:rsidRPr="00AB61FF" w14:paraId="10E79CE5" w14:textId="77777777" w:rsidTr="00615854">
        <w:tc>
          <w:tcPr>
            <w:tcW w:w="9242" w:type="dxa"/>
            <w:shd w:val="clear" w:color="auto" w:fill="CBE9D3"/>
            <w:hideMark/>
          </w:tcPr>
          <w:p w14:paraId="3EF7C7BE" w14:textId="77777777" w:rsidR="00AB61FF" w:rsidRPr="00AB61FF" w:rsidRDefault="00AB61FF" w:rsidP="00EC3AB4">
            <w:pPr>
              <w:spacing w:before="60" w:after="80" w:line="23" w:lineRule="atLeast"/>
              <w:rPr>
                <w:b/>
                <w:color w:val="000000"/>
                <w:lang w:eastAsia="en-GB"/>
              </w:rPr>
            </w:pPr>
            <w:r w:rsidRPr="00AB61FF">
              <w:rPr>
                <w:b/>
                <w:color w:val="000000"/>
                <w:lang w:eastAsia="en-GB"/>
              </w:rPr>
              <w:t>Key headings for analysis</w:t>
            </w:r>
          </w:p>
          <w:p w14:paraId="42B68C41" w14:textId="77777777" w:rsidR="00AB61FF" w:rsidRPr="00AB61FF" w:rsidRDefault="00AB61FF" w:rsidP="001D029D">
            <w:pPr>
              <w:numPr>
                <w:ilvl w:val="0"/>
                <w:numId w:val="27"/>
              </w:numPr>
              <w:spacing w:before="60" w:after="80" w:line="23" w:lineRule="atLeast"/>
              <w:contextualSpacing/>
              <w:rPr>
                <w:rFonts w:eastAsia="Times New Roman" w:cs="Arial"/>
                <w:b/>
                <w:sz w:val="22"/>
              </w:rPr>
            </w:pPr>
            <w:r w:rsidRPr="00AB61FF">
              <w:rPr>
                <w:rFonts w:eastAsia="Times New Roman" w:cs="Arial"/>
                <w:b/>
                <w:sz w:val="22"/>
              </w:rPr>
              <w:t xml:space="preserve">Intervention tested: </w:t>
            </w:r>
            <w:r w:rsidRPr="00AB61FF">
              <w:rPr>
                <w:rFonts w:eastAsia="Times New Roman" w:cs="Arial"/>
                <w:sz w:val="22"/>
              </w:rPr>
              <w:t>Standard descriptions of intervention(s) were used as listed below.  In cases where literature covered multiple interventions more than one categories were chosen:</w:t>
            </w:r>
          </w:p>
          <w:p w14:paraId="702F7759"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Measures</w:t>
            </w:r>
            <w:r w:rsidR="00AB61FF" w:rsidRPr="00AB61FF">
              <w:rPr>
                <w:rFonts w:eastAsia="Times New Roman" w:cs="Arial"/>
                <w:sz w:val="22"/>
              </w:rPr>
              <w:t xml:space="preserve"> – water saving devices (e.g. shower heads and tap fittings, hippos, water butts, etc.)</w:t>
            </w:r>
          </w:p>
          <w:p w14:paraId="68027416"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 xml:space="preserve">easures – regulation </w:t>
            </w:r>
            <w:r w:rsidR="00AB61FF" w:rsidRPr="00AB61FF">
              <w:rPr>
                <w:rFonts w:eastAsia="Times New Roman" w:cs="Arial"/>
                <w:i/>
                <w:sz w:val="22"/>
              </w:rPr>
              <w:t>(this will cover hose pipe bans)</w:t>
            </w:r>
          </w:p>
          <w:p w14:paraId="412C596B"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Information</w:t>
            </w:r>
            <w:r w:rsidR="00AB61FF" w:rsidRPr="00AB61FF">
              <w:rPr>
                <w:rFonts w:eastAsia="Times New Roman" w:cs="Arial"/>
                <w:sz w:val="22"/>
              </w:rPr>
              <w:t xml:space="preserve"> provision </w:t>
            </w:r>
            <w:r w:rsidR="00AB61FF" w:rsidRPr="00AB61FF">
              <w:rPr>
                <w:rFonts w:eastAsia="Times New Roman" w:cs="Arial"/>
                <w:i/>
                <w:sz w:val="22"/>
              </w:rPr>
              <w:t>(one-way information giving, e.g. leaflets, advertisements, etc.)</w:t>
            </w:r>
          </w:p>
          <w:p w14:paraId="5D6F2726" w14:textId="77777777" w:rsidR="00AB61FF" w:rsidRPr="00AB61FF" w:rsidRDefault="00A81BC7" w:rsidP="001D029D">
            <w:pPr>
              <w:numPr>
                <w:ilvl w:val="0"/>
                <w:numId w:val="24"/>
              </w:numPr>
              <w:spacing w:before="60" w:after="80" w:line="23" w:lineRule="atLeast"/>
              <w:contextualSpacing/>
              <w:rPr>
                <w:rFonts w:eastAsia="Times New Roman" w:cs="Arial"/>
                <w:sz w:val="22"/>
              </w:rPr>
            </w:pPr>
            <w:r w:rsidRPr="00AB61FF">
              <w:rPr>
                <w:rFonts w:eastAsia="Times New Roman" w:cs="Arial"/>
                <w:sz w:val="22"/>
              </w:rPr>
              <w:t>Two-way</w:t>
            </w:r>
            <w:r w:rsidR="00AB61FF" w:rsidRPr="00AB61FF">
              <w:rPr>
                <w:rFonts w:eastAsia="Times New Roman" w:cs="Arial"/>
                <w:sz w:val="22"/>
              </w:rPr>
              <w:t xml:space="preserve"> information sharing </w:t>
            </w:r>
            <w:r w:rsidR="00AB61FF" w:rsidRPr="00AB61FF">
              <w:rPr>
                <w:rFonts w:eastAsia="Times New Roman" w:cs="Arial"/>
                <w:i/>
                <w:sz w:val="22"/>
              </w:rPr>
              <w:t>(e.g. home visits, working in groups, etc.</w:t>
            </w:r>
            <w:r w:rsidR="00AB61FF" w:rsidRPr="00AB61FF">
              <w:rPr>
                <w:rFonts w:eastAsia="Times New Roman" w:cs="Arial"/>
                <w:sz w:val="22"/>
              </w:rPr>
              <w:t>)</w:t>
            </w:r>
          </w:p>
          <w:p w14:paraId="0C3DCF60"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easures - financial</w:t>
            </w:r>
          </w:p>
          <w:p w14:paraId="3A493EF0" w14:textId="77777777" w:rsidR="00AB61FF" w:rsidRPr="00AB61FF" w:rsidRDefault="00A81BC7" w:rsidP="001D029D">
            <w:pPr>
              <w:numPr>
                <w:ilvl w:val="0"/>
                <w:numId w:val="24"/>
              </w:numPr>
              <w:spacing w:before="60" w:after="80" w:line="23" w:lineRule="atLeast"/>
              <w:contextualSpacing/>
              <w:rPr>
                <w:rFonts w:eastAsia="Times New Roman" w:cs="Arial"/>
                <w:sz w:val="22"/>
              </w:rPr>
            </w:pPr>
            <w:r>
              <w:rPr>
                <w:rFonts w:eastAsia="Times New Roman" w:cs="Arial"/>
                <w:sz w:val="22"/>
              </w:rPr>
              <w:t>M</w:t>
            </w:r>
            <w:r w:rsidR="00AB61FF" w:rsidRPr="00AB61FF">
              <w:rPr>
                <w:rFonts w:eastAsia="Times New Roman" w:cs="Arial"/>
                <w:sz w:val="22"/>
              </w:rPr>
              <w:t xml:space="preserve">easures - other </w:t>
            </w:r>
            <w:r w:rsidR="00AB61FF" w:rsidRPr="00AB61FF">
              <w:rPr>
                <w:rFonts w:eastAsia="Times New Roman" w:cs="Arial"/>
                <w:i/>
                <w:sz w:val="22"/>
              </w:rPr>
              <w:t>(anything not covered in the above)</w:t>
            </w:r>
          </w:p>
          <w:p w14:paraId="27004558" w14:textId="77777777" w:rsidR="00AB61FF" w:rsidRPr="00AB61FF" w:rsidRDefault="00A81BC7" w:rsidP="001D029D">
            <w:pPr>
              <w:numPr>
                <w:ilvl w:val="0"/>
                <w:numId w:val="24"/>
              </w:numPr>
              <w:spacing w:before="60" w:after="80" w:line="23" w:lineRule="atLeast"/>
              <w:ind w:left="714" w:hanging="357"/>
              <w:rPr>
                <w:rFonts w:eastAsia="Times New Roman" w:cs="Arial"/>
                <w:sz w:val="22"/>
              </w:rPr>
            </w:pPr>
            <w:r>
              <w:rPr>
                <w:rFonts w:eastAsia="Times New Roman" w:cs="Arial"/>
                <w:sz w:val="22"/>
              </w:rPr>
              <w:t>N</w:t>
            </w:r>
            <w:r w:rsidR="00AB61FF" w:rsidRPr="00AB61FF">
              <w:rPr>
                <w:rFonts w:eastAsia="Times New Roman" w:cs="Arial"/>
                <w:sz w:val="22"/>
              </w:rPr>
              <w:t xml:space="preserve">one </w:t>
            </w:r>
            <w:r w:rsidR="00AB61FF" w:rsidRPr="00AB61FF">
              <w:rPr>
                <w:rFonts w:eastAsia="Times New Roman" w:cs="Arial"/>
                <w:i/>
                <w:sz w:val="22"/>
              </w:rPr>
              <w:t>(e.g. the paper focuses on theory and does not assess the effectiveness of any specific intervention)</w:t>
            </w:r>
          </w:p>
          <w:p w14:paraId="507117BC" w14:textId="77777777" w:rsidR="00AB61FF" w:rsidRPr="00AB61FF" w:rsidRDefault="00AB61FF" w:rsidP="001D029D">
            <w:pPr>
              <w:numPr>
                <w:ilvl w:val="0"/>
                <w:numId w:val="27"/>
              </w:numPr>
              <w:spacing w:before="60" w:after="80" w:line="23" w:lineRule="atLeast"/>
              <w:ind w:left="357" w:hanging="357"/>
              <w:rPr>
                <w:rFonts w:eastAsia="Times New Roman" w:cs="Arial"/>
                <w:b/>
                <w:sz w:val="22"/>
              </w:rPr>
            </w:pPr>
            <w:r w:rsidRPr="00AB61FF">
              <w:rPr>
                <w:rFonts w:eastAsia="Times New Roman" w:cs="Arial"/>
                <w:b/>
                <w:sz w:val="22"/>
              </w:rPr>
              <w:t xml:space="preserve">Target population: </w:t>
            </w:r>
            <w:r w:rsidRPr="00AB61FF">
              <w:rPr>
                <w:rFonts w:eastAsia="Times New Roman" w:cs="Arial"/>
                <w:sz w:val="22"/>
              </w:rPr>
              <w:t>Record the geographical location, income level, segmentation group or other criteria used to target a specific population group</w:t>
            </w:r>
            <w:r w:rsidRPr="00AB61FF">
              <w:rPr>
                <w:rFonts w:eastAsia="Times New Roman" w:cs="Arial"/>
                <w:b/>
                <w:sz w:val="22"/>
              </w:rPr>
              <w:t>.</w:t>
            </w:r>
          </w:p>
          <w:p w14:paraId="1DA86E2D" w14:textId="77777777" w:rsidR="00AB61FF" w:rsidRPr="00AB61FF" w:rsidRDefault="00AB61FF" w:rsidP="001D029D">
            <w:pPr>
              <w:numPr>
                <w:ilvl w:val="0"/>
                <w:numId w:val="27"/>
              </w:numPr>
              <w:spacing w:before="60" w:after="80" w:line="23" w:lineRule="atLeast"/>
              <w:ind w:left="357" w:hanging="357"/>
              <w:rPr>
                <w:rFonts w:eastAsia="Times New Roman" w:cs="Arial"/>
                <w:sz w:val="22"/>
              </w:rPr>
            </w:pPr>
            <w:r w:rsidRPr="00AB61FF">
              <w:rPr>
                <w:rFonts w:eastAsia="Times New Roman" w:cs="Arial"/>
                <w:b/>
                <w:sz w:val="22"/>
              </w:rPr>
              <w:t xml:space="preserve">Participant number: </w:t>
            </w:r>
            <w:r w:rsidRPr="00AB61FF">
              <w:rPr>
                <w:rFonts w:eastAsia="Times New Roman" w:cs="Arial"/>
                <w:sz w:val="22"/>
              </w:rPr>
              <w:t>Record the total number of households or individuals participating in the intervention tested</w:t>
            </w:r>
          </w:p>
          <w:p w14:paraId="619776E2" w14:textId="77777777" w:rsidR="00AB61FF" w:rsidRPr="00AB61FF" w:rsidRDefault="00AB61FF" w:rsidP="001D029D">
            <w:pPr>
              <w:numPr>
                <w:ilvl w:val="0"/>
                <w:numId w:val="27"/>
              </w:numPr>
              <w:spacing w:before="60" w:after="80" w:line="23" w:lineRule="atLeast"/>
              <w:contextualSpacing/>
              <w:rPr>
                <w:rFonts w:eastAsia="Times New Roman" w:cs="Arial"/>
                <w:b/>
                <w:sz w:val="22"/>
              </w:rPr>
            </w:pPr>
            <w:r w:rsidRPr="00AB61FF">
              <w:rPr>
                <w:rFonts w:eastAsia="Times New Roman" w:cs="Arial"/>
                <w:b/>
                <w:sz w:val="22"/>
              </w:rPr>
              <w:t xml:space="preserve">Funder: </w:t>
            </w:r>
            <w:r w:rsidRPr="00AB61FF">
              <w:rPr>
                <w:rFonts w:eastAsia="Times New Roman" w:cs="Arial"/>
                <w:sz w:val="22"/>
              </w:rPr>
              <w:t>Record information about the context in which the research was done and who commissioned it:</w:t>
            </w:r>
          </w:p>
          <w:p w14:paraId="0AB8A155"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Research grant</w:t>
            </w:r>
          </w:p>
          <w:p w14:paraId="6811FC90"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Government department </w:t>
            </w:r>
            <w:r w:rsidRPr="00AB61FF">
              <w:rPr>
                <w:rFonts w:eastAsia="Times New Roman" w:cs="Arial"/>
                <w:i/>
                <w:sz w:val="22"/>
              </w:rPr>
              <w:t>(commissioned by or part of a programme funded by a government department or agency)</w:t>
            </w:r>
          </w:p>
          <w:p w14:paraId="1513137B"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Water company </w:t>
            </w:r>
            <w:r w:rsidRPr="00AB61FF">
              <w:rPr>
                <w:rFonts w:eastAsia="Times New Roman" w:cs="Arial"/>
                <w:i/>
                <w:sz w:val="22"/>
              </w:rPr>
              <w:t>(carried out by, commissioned by or part of a programme funded by a water company)</w:t>
            </w:r>
          </w:p>
          <w:p w14:paraId="17DF1021"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 xml:space="preserve">NGO </w:t>
            </w:r>
            <w:r w:rsidRPr="00AB61FF">
              <w:rPr>
                <w:rFonts w:eastAsia="Times New Roman" w:cs="Arial"/>
                <w:i/>
                <w:sz w:val="22"/>
              </w:rPr>
              <w:t>(carried out by, commissioned by or part of a programme funded by an NGO)</w:t>
            </w:r>
          </w:p>
          <w:p w14:paraId="637A8F8A" w14:textId="77777777" w:rsidR="00AB61FF" w:rsidRPr="00AB61FF" w:rsidRDefault="00AB61FF" w:rsidP="001D029D">
            <w:pPr>
              <w:numPr>
                <w:ilvl w:val="0"/>
                <w:numId w:val="25"/>
              </w:numPr>
              <w:spacing w:before="60" w:after="80" w:line="23" w:lineRule="atLeast"/>
              <w:ind w:left="760" w:hanging="357"/>
              <w:contextualSpacing/>
              <w:rPr>
                <w:rFonts w:eastAsia="Times New Roman" w:cs="Arial"/>
                <w:sz w:val="22"/>
              </w:rPr>
            </w:pPr>
            <w:r w:rsidRPr="00AB61FF">
              <w:rPr>
                <w:rFonts w:eastAsia="Times New Roman" w:cs="Arial"/>
                <w:sz w:val="22"/>
              </w:rPr>
              <w:t xml:space="preserve">Other </w:t>
            </w:r>
          </w:p>
          <w:p w14:paraId="6FE17AE5" w14:textId="77777777" w:rsidR="00AB61FF" w:rsidRPr="00AB61FF" w:rsidRDefault="00AB61FF" w:rsidP="001D029D">
            <w:pPr>
              <w:numPr>
                <w:ilvl w:val="0"/>
                <w:numId w:val="25"/>
              </w:numPr>
              <w:spacing w:before="60" w:after="80" w:line="23" w:lineRule="atLeast"/>
              <w:ind w:left="760" w:hanging="357"/>
              <w:rPr>
                <w:rFonts w:eastAsia="Times New Roman" w:cs="Arial"/>
                <w:sz w:val="22"/>
              </w:rPr>
            </w:pPr>
            <w:r w:rsidRPr="00AB61FF">
              <w:rPr>
                <w:rFonts w:eastAsia="Times New Roman" w:cs="Arial"/>
                <w:sz w:val="22"/>
              </w:rPr>
              <w:t>Not given</w:t>
            </w:r>
          </w:p>
          <w:p w14:paraId="38349442" w14:textId="77777777" w:rsidR="00AB61FF" w:rsidRPr="00AB61FF"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 xml:space="preserve">Behaviour change theoretical framework: </w:t>
            </w:r>
            <w:r w:rsidRPr="00AB61FF">
              <w:rPr>
                <w:rFonts w:eastAsia="Times New Roman" w:cs="Arial"/>
                <w:sz w:val="22"/>
              </w:rPr>
              <w:t>Provide information about whether the paper uses a particular framework for understanding behaviour change and water use, if given:</w:t>
            </w:r>
          </w:p>
          <w:p w14:paraId="54288590"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Theory of reasoned action/ planned behaviour</w:t>
            </w:r>
          </w:p>
          <w:p w14:paraId="3198BA22"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Social practice</w:t>
            </w:r>
          </w:p>
          <w:p w14:paraId="4B297581"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lastRenderedPageBreak/>
              <w:t xml:space="preserve">4Es </w:t>
            </w:r>
          </w:p>
          <w:p w14:paraId="108DB6D3"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Economic theory</w:t>
            </w:r>
          </w:p>
          <w:p w14:paraId="27AB71C7" w14:textId="77777777" w:rsidR="00AB61FF" w:rsidRPr="00AB61FF" w:rsidRDefault="00AB61FF" w:rsidP="001D029D">
            <w:pPr>
              <w:numPr>
                <w:ilvl w:val="0"/>
                <w:numId w:val="25"/>
              </w:numPr>
              <w:spacing w:before="60" w:after="80" w:line="23" w:lineRule="atLeast"/>
              <w:contextualSpacing/>
              <w:rPr>
                <w:rFonts w:eastAsia="Times New Roman" w:cs="Arial"/>
                <w:sz w:val="22"/>
              </w:rPr>
            </w:pPr>
            <w:r w:rsidRPr="00AB61FF">
              <w:rPr>
                <w:rFonts w:eastAsia="Times New Roman" w:cs="Arial"/>
                <w:sz w:val="22"/>
              </w:rPr>
              <w:t>Other</w:t>
            </w:r>
          </w:p>
          <w:p w14:paraId="7738B0D0" w14:textId="77777777" w:rsidR="00AB61FF" w:rsidRPr="00AB61FF" w:rsidRDefault="00AB61FF" w:rsidP="001D029D">
            <w:pPr>
              <w:numPr>
                <w:ilvl w:val="0"/>
                <w:numId w:val="25"/>
              </w:numPr>
              <w:spacing w:before="60" w:after="80" w:line="23" w:lineRule="atLeast"/>
              <w:ind w:left="760" w:hanging="357"/>
              <w:rPr>
                <w:rFonts w:eastAsia="Times New Roman" w:cs="Arial"/>
                <w:sz w:val="22"/>
              </w:rPr>
            </w:pPr>
            <w:r w:rsidRPr="00AB61FF">
              <w:rPr>
                <w:rFonts w:eastAsia="Times New Roman" w:cs="Arial"/>
                <w:sz w:val="22"/>
              </w:rPr>
              <w:t>Not given</w:t>
            </w:r>
          </w:p>
          <w:p w14:paraId="54E40D61" w14:textId="77777777" w:rsidR="00AB61FF" w:rsidRPr="00AB61FF"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Research design:</w:t>
            </w:r>
            <w:r w:rsidRPr="00AB61FF">
              <w:rPr>
                <w:rFonts w:eastAsia="Times New Roman" w:cs="Arial"/>
                <w:sz w:val="22"/>
              </w:rPr>
              <w:t xml:space="preserve"> Following the JWEG study design type categories, adding a category for modelling and forecasting studies, record study design as:</w:t>
            </w:r>
            <w:r w:rsidRPr="00AB61FF">
              <w:rPr>
                <w:rFonts w:eastAsia="Times New Roman" w:cs="Arial"/>
                <w:i/>
                <w:sz w:val="22"/>
              </w:rPr>
              <w:t xml:space="preserve">  </w:t>
            </w:r>
          </w:p>
          <w:p w14:paraId="4BE218C8"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Quantitative experimental</w:t>
            </w:r>
          </w:p>
          <w:p w14:paraId="3BDD82A1"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Quantitative observational</w:t>
            </w:r>
          </w:p>
          <w:p w14:paraId="3BE92963"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Modelling / Forecasting studies</w:t>
            </w:r>
          </w:p>
          <w:p w14:paraId="7AE59F11"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Qualitative studies</w:t>
            </w:r>
          </w:p>
          <w:p w14:paraId="561442CA" w14:textId="77777777" w:rsidR="00AB61FF" w:rsidRPr="00AB61FF" w:rsidRDefault="00AB61FF" w:rsidP="001D029D">
            <w:pPr>
              <w:numPr>
                <w:ilvl w:val="0"/>
                <w:numId w:val="26"/>
              </w:numPr>
              <w:spacing w:before="60" w:after="80" w:line="23" w:lineRule="atLeast"/>
              <w:contextualSpacing/>
              <w:rPr>
                <w:rFonts w:eastAsia="Times New Roman" w:cs="Arial"/>
                <w:sz w:val="22"/>
              </w:rPr>
            </w:pPr>
            <w:r w:rsidRPr="00AB61FF">
              <w:rPr>
                <w:rFonts w:eastAsia="Times New Roman" w:cs="Arial"/>
                <w:sz w:val="22"/>
              </w:rPr>
              <w:t>Economic studies</w:t>
            </w:r>
          </w:p>
          <w:p w14:paraId="625323B6" w14:textId="77777777" w:rsidR="00AB61FF" w:rsidRPr="00AB61FF" w:rsidRDefault="00AB61FF" w:rsidP="001D029D">
            <w:pPr>
              <w:numPr>
                <w:ilvl w:val="0"/>
                <w:numId w:val="26"/>
              </w:numPr>
              <w:spacing w:before="60" w:after="80" w:line="23" w:lineRule="atLeast"/>
              <w:ind w:left="714" w:hanging="357"/>
              <w:contextualSpacing/>
              <w:rPr>
                <w:rFonts w:eastAsia="Times New Roman" w:cs="Arial"/>
                <w:sz w:val="22"/>
              </w:rPr>
            </w:pPr>
            <w:r w:rsidRPr="00AB61FF">
              <w:rPr>
                <w:rFonts w:eastAsia="Times New Roman" w:cs="Arial"/>
                <w:sz w:val="22"/>
              </w:rPr>
              <w:t xml:space="preserve">Reviews </w:t>
            </w:r>
          </w:p>
          <w:p w14:paraId="2A8DDF46" w14:textId="77777777" w:rsidR="00AB61FF" w:rsidRPr="00AB61FF" w:rsidRDefault="00AB61FF" w:rsidP="001D029D">
            <w:pPr>
              <w:numPr>
                <w:ilvl w:val="0"/>
                <w:numId w:val="26"/>
              </w:numPr>
              <w:spacing w:before="60" w:after="80" w:line="23" w:lineRule="atLeast"/>
              <w:ind w:left="714" w:hanging="357"/>
              <w:rPr>
                <w:rFonts w:eastAsia="Times New Roman" w:cs="Arial"/>
                <w:sz w:val="22"/>
              </w:rPr>
            </w:pPr>
            <w:r w:rsidRPr="00AB61FF">
              <w:rPr>
                <w:rFonts w:eastAsia="Times New Roman" w:cs="Arial"/>
                <w:sz w:val="22"/>
              </w:rPr>
              <w:t>Meta-analyses</w:t>
            </w:r>
          </w:p>
          <w:p w14:paraId="1FBB5853" w14:textId="77777777" w:rsidR="00AB61FF" w:rsidRPr="00AB61FF" w:rsidRDefault="00AB61FF" w:rsidP="001D029D">
            <w:pPr>
              <w:numPr>
                <w:ilvl w:val="0"/>
                <w:numId w:val="27"/>
              </w:numPr>
              <w:spacing w:before="60" w:after="80" w:line="23" w:lineRule="atLeast"/>
              <w:ind w:left="357" w:hanging="357"/>
              <w:rPr>
                <w:rFonts w:eastAsia="Times New Roman" w:cs="Arial"/>
                <w:b/>
                <w:sz w:val="22"/>
              </w:rPr>
            </w:pPr>
            <w:r w:rsidRPr="00AB61FF">
              <w:rPr>
                <w:rFonts w:eastAsia="Times New Roman" w:cs="Arial"/>
                <w:b/>
                <w:sz w:val="22"/>
              </w:rPr>
              <w:t xml:space="preserve">Comparison group: </w:t>
            </w:r>
            <w:r w:rsidRPr="00AB61FF">
              <w:rPr>
                <w:rFonts w:eastAsia="Times New Roman" w:cs="Arial"/>
                <w:sz w:val="22"/>
              </w:rPr>
              <w:t>Record if the intervention described used a comparison/control group(s).</w:t>
            </w:r>
            <w:r w:rsidRPr="00AB61FF">
              <w:rPr>
                <w:rFonts w:eastAsia="Times New Roman" w:cs="Arial"/>
                <w:b/>
                <w:sz w:val="22"/>
              </w:rPr>
              <w:t xml:space="preserve"> </w:t>
            </w:r>
          </w:p>
          <w:p w14:paraId="71381E19" w14:textId="77777777" w:rsidR="00AB61FF" w:rsidRPr="00EC3AB4" w:rsidRDefault="00AB61FF" w:rsidP="001D029D">
            <w:pPr>
              <w:numPr>
                <w:ilvl w:val="0"/>
                <w:numId w:val="27"/>
              </w:numPr>
              <w:spacing w:before="60" w:after="80" w:line="23" w:lineRule="atLeast"/>
              <w:contextualSpacing/>
              <w:rPr>
                <w:rFonts w:eastAsia="Times New Roman" w:cs="Arial"/>
                <w:sz w:val="22"/>
              </w:rPr>
            </w:pPr>
            <w:r w:rsidRPr="00AB61FF">
              <w:rPr>
                <w:rFonts w:eastAsia="Times New Roman" w:cs="Arial"/>
                <w:b/>
                <w:sz w:val="22"/>
              </w:rPr>
              <w:t xml:space="preserve">Key outcomes: </w:t>
            </w:r>
            <w:r w:rsidRPr="00AB61FF">
              <w:rPr>
                <w:rFonts w:eastAsia="Times New Roman" w:cs="Arial"/>
                <w:sz w:val="22"/>
              </w:rPr>
              <w:t>Record key results of primary research undertaken or intervention tested that are relevant to the REA question</w:t>
            </w:r>
          </w:p>
        </w:tc>
      </w:tr>
    </w:tbl>
    <w:p w14:paraId="207AC1C1" w14:textId="77777777" w:rsidR="00AB61FF" w:rsidRDefault="00AB61FF" w:rsidP="00AF3303">
      <w:pPr>
        <w:sectPr w:rsidR="00AB61FF" w:rsidSect="00521394">
          <w:footerReference w:type="default" r:id="rId60"/>
          <w:pgSz w:w="11906" w:h="16838"/>
          <w:pgMar w:top="1134" w:right="1134" w:bottom="1134" w:left="1134" w:header="709" w:footer="709" w:gutter="0"/>
          <w:pgNumType w:start="1"/>
          <w:cols w:space="708"/>
          <w:docGrid w:linePitch="360"/>
        </w:sectPr>
      </w:pPr>
    </w:p>
    <w:p w14:paraId="2067C44F" w14:textId="77777777" w:rsidR="00AB61FF" w:rsidRPr="00A07515" w:rsidRDefault="00AB61FF" w:rsidP="00A07515">
      <w:pPr>
        <w:pStyle w:val="Heading1"/>
        <w:numPr>
          <w:ilvl w:val="0"/>
          <w:numId w:val="0"/>
        </w:numPr>
        <w:spacing w:before="240" w:after="240"/>
        <w:rPr>
          <w:color w:val="auto"/>
          <w:sz w:val="28"/>
        </w:rPr>
      </w:pPr>
      <w:bookmarkStart w:id="107" w:name="_Toc490560337"/>
      <w:r w:rsidRPr="00AB61FF">
        <w:rPr>
          <w:color w:val="auto"/>
          <w:sz w:val="28"/>
        </w:rPr>
        <w:lastRenderedPageBreak/>
        <w:t>Appendix 3</w:t>
      </w:r>
      <w:r w:rsidR="008D1267" w:rsidRPr="008D1267">
        <w:rPr>
          <w:color w:val="auto"/>
          <w:sz w:val="28"/>
        </w:rPr>
        <w:t>: List of documents reviewed</w:t>
      </w:r>
      <w:bookmarkEnd w:id="107"/>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3936"/>
        <w:gridCol w:w="850"/>
        <w:gridCol w:w="6662"/>
        <w:gridCol w:w="1560"/>
        <w:gridCol w:w="1730"/>
      </w:tblGrid>
      <w:tr w:rsidR="00AB61FF" w:rsidRPr="00EC3AB4" w14:paraId="72FB72E6" w14:textId="77777777" w:rsidTr="00EC3AB4">
        <w:trPr>
          <w:trHeight w:val="699"/>
          <w:tblHeader/>
        </w:trPr>
        <w:tc>
          <w:tcPr>
            <w:tcW w:w="3936" w:type="dxa"/>
            <w:shd w:val="clear" w:color="auto" w:fill="00B050"/>
            <w:vAlign w:val="center"/>
            <w:hideMark/>
          </w:tcPr>
          <w:p w14:paraId="47E2D135" w14:textId="77777777" w:rsidR="00AB61FF" w:rsidRPr="00EC3AB4" w:rsidRDefault="00AB61FF" w:rsidP="00EC3AB4">
            <w:pPr>
              <w:spacing w:before="0" w:after="0" w:line="240" w:lineRule="auto"/>
              <w:rPr>
                <w:rFonts w:eastAsia="Times New Roman" w:cs="Arial"/>
                <w:b/>
                <w:bCs/>
                <w:color w:val="FFFFFF"/>
                <w:sz w:val="22"/>
                <w:lang w:eastAsia="en-GB"/>
              </w:rPr>
            </w:pPr>
            <w:r w:rsidRPr="00EC3AB4">
              <w:rPr>
                <w:rFonts w:eastAsia="Times New Roman" w:cs="Arial"/>
                <w:b/>
                <w:bCs/>
                <w:color w:val="FFFFFF"/>
                <w:sz w:val="22"/>
                <w:lang w:eastAsia="en-GB"/>
              </w:rPr>
              <w:t>Author</w:t>
            </w:r>
          </w:p>
        </w:tc>
        <w:tc>
          <w:tcPr>
            <w:tcW w:w="850" w:type="dxa"/>
            <w:shd w:val="clear" w:color="auto" w:fill="00B050"/>
            <w:vAlign w:val="center"/>
          </w:tcPr>
          <w:p w14:paraId="6380B52B"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Year</w:t>
            </w:r>
          </w:p>
        </w:tc>
        <w:tc>
          <w:tcPr>
            <w:tcW w:w="6662" w:type="dxa"/>
            <w:shd w:val="clear" w:color="auto" w:fill="00B050"/>
            <w:vAlign w:val="center"/>
            <w:hideMark/>
          </w:tcPr>
          <w:p w14:paraId="5BB3276F" w14:textId="77777777" w:rsidR="00AB61FF" w:rsidRPr="00EC3AB4" w:rsidRDefault="00AB61FF" w:rsidP="00EC3AB4">
            <w:pPr>
              <w:spacing w:before="0" w:after="0" w:line="240" w:lineRule="auto"/>
              <w:rPr>
                <w:rFonts w:eastAsia="Times New Roman" w:cs="Arial"/>
                <w:b/>
                <w:bCs/>
                <w:color w:val="FFFFFF"/>
                <w:sz w:val="22"/>
                <w:lang w:eastAsia="en-GB"/>
              </w:rPr>
            </w:pPr>
            <w:r w:rsidRPr="00EC3AB4">
              <w:rPr>
                <w:rFonts w:eastAsia="Times New Roman" w:cs="Arial"/>
                <w:b/>
                <w:bCs/>
                <w:color w:val="FFFFFF"/>
                <w:sz w:val="22"/>
                <w:lang w:eastAsia="en-GB"/>
              </w:rPr>
              <w:t>Title</w:t>
            </w:r>
          </w:p>
        </w:tc>
        <w:tc>
          <w:tcPr>
            <w:tcW w:w="1560" w:type="dxa"/>
            <w:shd w:val="clear" w:color="auto" w:fill="00B050"/>
            <w:vAlign w:val="center"/>
          </w:tcPr>
          <w:p w14:paraId="02FCADFC"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Relevance score</w:t>
            </w:r>
          </w:p>
        </w:tc>
        <w:tc>
          <w:tcPr>
            <w:tcW w:w="1730" w:type="dxa"/>
            <w:shd w:val="clear" w:color="auto" w:fill="00B050"/>
            <w:vAlign w:val="center"/>
          </w:tcPr>
          <w:p w14:paraId="32AB5C2A" w14:textId="77777777" w:rsidR="00AB61FF" w:rsidRPr="00EC3AB4" w:rsidRDefault="00AB61FF" w:rsidP="00EC3AB4">
            <w:pPr>
              <w:spacing w:before="0" w:after="0" w:line="240" w:lineRule="auto"/>
              <w:jc w:val="center"/>
              <w:rPr>
                <w:rFonts w:eastAsia="Times New Roman" w:cs="Arial"/>
                <w:b/>
                <w:bCs/>
                <w:color w:val="FFFFFF"/>
                <w:sz w:val="22"/>
                <w:lang w:eastAsia="en-GB"/>
              </w:rPr>
            </w:pPr>
            <w:r w:rsidRPr="00EC3AB4">
              <w:rPr>
                <w:rFonts w:eastAsia="Times New Roman" w:cs="Arial"/>
                <w:b/>
                <w:bCs/>
                <w:color w:val="FFFFFF"/>
                <w:sz w:val="22"/>
                <w:lang w:eastAsia="en-GB"/>
              </w:rPr>
              <w:t>Robustness score</w:t>
            </w:r>
          </w:p>
        </w:tc>
      </w:tr>
      <w:tr w:rsidR="00AB61FF" w:rsidRPr="00EC3AB4" w14:paraId="3A3C7C69" w14:textId="77777777" w:rsidTr="00EC3AB4">
        <w:trPr>
          <w:trHeight w:val="397"/>
        </w:trPr>
        <w:tc>
          <w:tcPr>
            <w:tcW w:w="3936" w:type="dxa"/>
            <w:shd w:val="clear" w:color="auto" w:fill="CBE9D3"/>
            <w:hideMark/>
          </w:tcPr>
          <w:p w14:paraId="3373E8E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Ashton, </w:t>
            </w:r>
            <w:r w:rsidR="00A81BC7">
              <w:rPr>
                <w:rFonts w:eastAsia="Times New Roman" w:cs="Arial"/>
                <w:color w:val="000000"/>
                <w:sz w:val="22"/>
                <w:lang w:eastAsia="en-GB"/>
              </w:rPr>
              <w:t>V., Lawson, R., Marshallsay, D. and</w:t>
            </w:r>
            <w:r w:rsidRPr="00EC3AB4">
              <w:rPr>
                <w:rFonts w:eastAsia="Times New Roman" w:cs="Arial"/>
                <w:color w:val="000000"/>
                <w:sz w:val="22"/>
                <w:lang w:eastAsia="en-GB"/>
              </w:rPr>
              <w:t xml:space="preserve"> Ponsonby, K.</w:t>
            </w:r>
          </w:p>
        </w:tc>
        <w:tc>
          <w:tcPr>
            <w:tcW w:w="850" w:type="dxa"/>
            <w:shd w:val="clear" w:color="auto" w:fill="FFFFFF"/>
          </w:tcPr>
          <w:p w14:paraId="00B9B50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6F62138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Water efficiency evidence base statistical analysis </w:t>
            </w:r>
          </w:p>
        </w:tc>
        <w:tc>
          <w:tcPr>
            <w:tcW w:w="1560" w:type="dxa"/>
            <w:shd w:val="clear" w:color="auto" w:fill="FFFFFF"/>
          </w:tcPr>
          <w:p w14:paraId="2094CB7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074D442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46E10CA0" w14:textId="77777777" w:rsidTr="00EC3AB4">
        <w:trPr>
          <w:trHeight w:val="397"/>
        </w:trPr>
        <w:tc>
          <w:tcPr>
            <w:tcW w:w="3936" w:type="dxa"/>
            <w:shd w:val="clear" w:color="auto" w:fill="CBE9D3"/>
            <w:hideMark/>
          </w:tcPr>
          <w:p w14:paraId="3D7DA5B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Bithas, K.</w:t>
            </w:r>
          </w:p>
        </w:tc>
        <w:tc>
          <w:tcPr>
            <w:tcW w:w="850" w:type="dxa"/>
            <w:shd w:val="clear" w:color="auto" w:fill="FFFFFF"/>
          </w:tcPr>
          <w:p w14:paraId="184BCBC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2008</w:t>
            </w:r>
          </w:p>
        </w:tc>
        <w:tc>
          <w:tcPr>
            <w:tcW w:w="6662" w:type="dxa"/>
            <w:shd w:val="clear" w:color="auto" w:fill="FFFFFF"/>
            <w:hideMark/>
          </w:tcPr>
          <w:p w14:paraId="2ED47645"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sustainable residential water use: Sustainability, efficiency and social equity. The European experience</w:t>
            </w:r>
          </w:p>
        </w:tc>
        <w:tc>
          <w:tcPr>
            <w:tcW w:w="1560" w:type="dxa"/>
            <w:shd w:val="clear" w:color="auto" w:fill="FFFFFF"/>
          </w:tcPr>
          <w:p w14:paraId="27C9EFA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08FC01E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080792A4" w14:textId="77777777" w:rsidTr="00EC3AB4">
        <w:trPr>
          <w:trHeight w:val="397"/>
        </w:trPr>
        <w:tc>
          <w:tcPr>
            <w:tcW w:w="3936" w:type="dxa"/>
            <w:shd w:val="clear" w:color="auto" w:fill="CBE9D3"/>
            <w:hideMark/>
          </w:tcPr>
          <w:p w14:paraId="42AE219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 and Jordan, D</w:t>
            </w:r>
          </w:p>
        </w:tc>
        <w:tc>
          <w:tcPr>
            <w:tcW w:w="850" w:type="dxa"/>
            <w:shd w:val="clear" w:color="auto" w:fill="FFFFFF"/>
          </w:tcPr>
          <w:p w14:paraId="2D4B013C"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317B25C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Investigating the Impact of Water Efficiency Educational Programmes in Schools - An Evidence Base Project</w:t>
            </w:r>
          </w:p>
        </w:tc>
        <w:tc>
          <w:tcPr>
            <w:tcW w:w="1560" w:type="dxa"/>
            <w:shd w:val="clear" w:color="auto" w:fill="FFFFFF"/>
          </w:tcPr>
          <w:p w14:paraId="5C65FC7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4F94518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r>
      <w:tr w:rsidR="00AB61FF" w:rsidRPr="00EC3AB4" w14:paraId="4AC8AA22" w14:textId="77777777" w:rsidTr="00EC3AB4">
        <w:trPr>
          <w:trHeight w:val="397"/>
        </w:trPr>
        <w:tc>
          <w:tcPr>
            <w:tcW w:w="3936" w:type="dxa"/>
            <w:shd w:val="clear" w:color="auto" w:fill="CBE9D3"/>
            <w:hideMark/>
          </w:tcPr>
          <w:p w14:paraId="259149B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w:t>
            </w:r>
            <w:r w:rsidR="00A81BC7">
              <w:rPr>
                <w:rFonts w:eastAsia="Times New Roman" w:cs="Arial"/>
                <w:color w:val="000000"/>
                <w:sz w:val="22"/>
                <w:lang w:eastAsia="en-GB"/>
              </w:rPr>
              <w:t>,</w:t>
            </w:r>
            <w:r w:rsidRPr="00EC3AB4">
              <w:rPr>
                <w:rFonts w:eastAsia="Times New Roman" w:cs="Arial"/>
                <w:color w:val="000000"/>
                <w:sz w:val="22"/>
                <w:lang w:eastAsia="en-GB"/>
              </w:rPr>
              <w:t xml:space="preserve"> Jordan, D.</w:t>
            </w:r>
            <w:r w:rsidR="00A81BC7">
              <w:rPr>
                <w:rFonts w:eastAsia="Times New Roman" w:cs="Arial"/>
                <w:color w:val="000000"/>
                <w:sz w:val="22"/>
                <w:lang w:eastAsia="en-GB"/>
              </w:rPr>
              <w:t>,</w:t>
            </w:r>
            <w:r w:rsidRPr="00EC3AB4">
              <w:rPr>
                <w:rFonts w:eastAsia="Times New Roman" w:cs="Arial"/>
                <w:color w:val="000000"/>
                <w:sz w:val="22"/>
                <w:lang w:eastAsia="en-GB"/>
              </w:rPr>
              <w:t xml:space="preserve"> Omambala, I. and Tompkins, J.</w:t>
            </w:r>
          </w:p>
        </w:tc>
        <w:tc>
          <w:tcPr>
            <w:tcW w:w="850" w:type="dxa"/>
            <w:shd w:val="clear" w:color="auto" w:fill="FFFFFF"/>
          </w:tcPr>
          <w:p w14:paraId="51C5A4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2641FD95"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Customer Experiences of Home Retrofit Products - An Evidence Base Project</w:t>
            </w:r>
          </w:p>
        </w:tc>
        <w:tc>
          <w:tcPr>
            <w:tcW w:w="1560" w:type="dxa"/>
            <w:shd w:val="clear" w:color="auto" w:fill="FFFFFF"/>
          </w:tcPr>
          <w:p w14:paraId="4CAA0D0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32C1AAF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0459135C" w14:textId="77777777" w:rsidTr="00EC3AB4">
        <w:trPr>
          <w:trHeight w:val="397"/>
        </w:trPr>
        <w:tc>
          <w:tcPr>
            <w:tcW w:w="3936" w:type="dxa"/>
            <w:shd w:val="clear" w:color="auto" w:fill="CBE9D3"/>
            <w:hideMark/>
          </w:tcPr>
          <w:p w14:paraId="0F33C37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Bremner, S., Jordan, D. and Omambala, I.</w:t>
            </w:r>
          </w:p>
        </w:tc>
        <w:tc>
          <w:tcPr>
            <w:tcW w:w="850" w:type="dxa"/>
            <w:shd w:val="clear" w:color="auto" w:fill="FFFFFF"/>
          </w:tcPr>
          <w:p w14:paraId="4FDEF31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3720960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Improving Uptake in Home Visit Retrofit Programmes - An Evidence Base Project</w:t>
            </w:r>
          </w:p>
        </w:tc>
        <w:tc>
          <w:tcPr>
            <w:tcW w:w="1560" w:type="dxa"/>
            <w:shd w:val="clear" w:color="auto" w:fill="FFFFFF"/>
          </w:tcPr>
          <w:p w14:paraId="7828F1E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55D5C0F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18C6FE50" w14:textId="77777777" w:rsidTr="00EC3AB4">
        <w:trPr>
          <w:trHeight w:val="397"/>
        </w:trPr>
        <w:tc>
          <w:tcPr>
            <w:tcW w:w="3936" w:type="dxa"/>
            <w:shd w:val="clear" w:color="auto" w:fill="CBE9D3"/>
            <w:hideMark/>
          </w:tcPr>
          <w:p w14:paraId="6848706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Browne, A</w:t>
            </w:r>
            <w:r w:rsidR="00A81BC7">
              <w:rPr>
                <w:rFonts w:eastAsia="Times New Roman" w:cs="Arial"/>
                <w:color w:val="000000"/>
                <w:sz w:val="22"/>
                <w:lang w:eastAsia="en-GB"/>
              </w:rPr>
              <w:t xml:space="preserve">., Pullinger, M., Anderson, B. and </w:t>
            </w:r>
            <w:r w:rsidRPr="00EC3AB4">
              <w:rPr>
                <w:rFonts w:eastAsia="Times New Roman" w:cs="Arial"/>
                <w:color w:val="000000"/>
                <w:sz w:val="22"/>
                <w:lang w:eastAsia="en-GB"/>
              </w:rPr>
              <w:t>Medd, W.</w:t>
            </w:r>
          </w:p>
        </w:tc>
        <w:tc>
          <w:tcPr>
            <w:tcW w:w="850" w:type="dxa"/>
            <w:shd w:val="clear" w:color="auto" w:fill="FFFFFF"/>
          </w:tcPr>
          <w:p w14:paraId="3E0D4AA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EF4DE3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Performance of Practice: An alternative approach to attitudinal and behavioural ‘customer segmentation’ for the UK water industry</w:t>
            </w:r>
          </w:p>
        </w:tc>
        <w:tc>
          <w:tcPr>
            <w:tcW w:w="1560" w:type="dxa"/>
            <w:shd w:val="clear" w:color="auto" w:fill="FFFFFF"/>
          </w:tcPr>
          <w:p w14:paraId="32FD30F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c>
          <w:tcPr>
            <w:tcW w:w="1730" w:type="dxa"/>
            <w:shd w:val="clear" w:color="auto" w:fill="FFFFFF"/>
          </w:tcPr>
          <w:p w14:paraId="364BE61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r>
      <w:tr w:rsidR="00AB61FF" w:rsidRPr="00EC3AB4" w14:paraId="761F955B" w14:textId="77777777" w:rsidTr="00EC3AB4">
        <w:trPr>
          <w:trHeight w:val="397"/>
        </w:trPr>
        <w:tc>
          <w:tcPr>
            <w:tcW w:w="3936" w:type="dxa"/>
            <w:shd w:val="clear" w:color="auto" w:fill="CBE9D3"/>
            <w:hideMark/>
          </w:tcPr>
          <w:p w14:paraId="25170381"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Browne, A.L., Medd ,W. and </w:t>
            </w:r>
            <w:r w:rsidR="00AB61FF" w:rsidRPr="00EC3AB4">
              <w:rPr>
                <w:rFonts w:eastAsia="Times New Roman" w:cs="Arial"/>
                <w:color w:val="000000"/>
                <w:sz w:val="22"/>
                <w:lang w:eastAsia="en-GB"/>
              </w:rPr>
              <w:t>Anderson, B.</w:t>
            </w:r>
          </w:p>
        </w:tc>
        <w:tc>
          <w:tcPr>
            <w:tcW w:w="850" w:type="dxa"/>
            <w:shd w:val="clear" w:color="auto" w:fill="FFFFFF"/>
          </w:tcPr>
          <w:p w14:paraId="7EEE27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16B905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Developing Novel Approaches to Tracking Domestic Water Demand Under Uncertainty-A Reflection on the "Up Scaling" of Social Science Approaches in the United Kingdom</w:t>
            </w:r>
          </w:p>
        </w:tc>
        <w:tc>
          <w:tcPr>
            <w:tcW w:w="1560" w:type="dxa"/>
            <w:shd w:val="clear" w:color="auto" w:fill="FFFFFF"/>
          </w:tcPr>
          <w:p w14:paraId="668C0F8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263C65F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AB61FF" w:rsidRPr="00EC3AB4" w14:paraId="7B1912C7" w14:textId="77777777" w:rsidTr="00EC3AB4">
        <w:trPr>
          <w:trHeight w:val="397"/>
        </w:trPr>
        <w:tc>
          <w:tcPr>
            <w:tcW w:w="3936" w:type="dxa"/>
            <w:shd w:val="clear" w:color="auto" w:fill="CBE9D3"/>
            <w:hideMark/>
          </w:tcPr>
          <w:p w14:paraId="34B1B6D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Chenowet</w:t>
            </w:r>
            <w:r w:rsidR="00A81BC7">
              <w:rPr>
                <w:rFonts w:eastAsia="Times New Roman" w:cs="Arial"/>
                <w:color w:val="000000"/>
                <w:sz w:val="22"/>
                <w:lang w:eastAsia="en-GB"/>
              </w:rPr>
              <w:t>h J., López-Avilés A., Morse S. and</w:t>
            </w:r>
            <w:r w:rsidRPr="00EC3AB4">
              <w:rPr>
                <w:rFonts w:eastAsia="Times New Roman" w:cs="Arial"/>
                <w:color w:val="000000"/>
                <w:sz w:val="22"/>
                <w:lang w:eastAsia="en-GB"/>
              </w:rPr>
              <w:t xml:space="preserve"> Druckman A.</w:t>
            </w:r>
          </w:p>
        </w:tc>
        <w:tc>
          <w:tcPr>
            <w:tcW w:w="850" w:type="dxa"/>
            <w:shd w:val="clear" w:color="auto" w:fill="FFFFFF"/>
          </w:tcPr>
          <w:p w14:paraId="20C0872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150E120E"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consumption and subjective wellbeing: An analysis of British households</w:t>
            </w:r>
          </w:p>
        </w:tc>
        <w:tc>
          <w:tcPr>
            <w:tcW w:w="1560" w:type="dxa"/>
            <w:shd w:val="clear" w:color="auto" w:fill="FFFFFF"/>
          </w:tcPr>
          <w:p w14:paraId="57D7549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7AD5E75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3B297885" w14:textId="77777777" w:rsidTr="00EC3AB4">
        <w:trPr>
          <w:trHeight w:val="397"/>
        </w:trPr>
        <w:tc>
          <w:tcPr>
            <w:tcW w:w="3936" w:type="dxa"/>
            <w:shd w:val="clear" w:color="auto" w:fill="CBE9D3"/>
            <w:hideMark/>
          </w:tcPr>
          <w:p w14:paraId="0BF2473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Cominola, A</w:t>
            </w:r>
            <w:r w:rsidR="00A81BC7">
              <w:rPr>
                <w:rFonts w:eastAsia="Times New Roman" w:cs="Arial"/>
                <w:color w:val="000000"/>
                <w:sz w:val="22"/>
                <w:lang w:eastAsia="en-GB"/>
              </w:rPr>
              <w:t>., Giuliani, M.,</w:t>
            </w:r>
            <w:r w:rsidRPr="00EC3AB4">
              <w:rPr>
                <w:rFonts w:eastAsia="Times New Roman" w:cs="Arial"/>
                <w:color w:val="000000"/>
                <w:sz w:val="22"/>
                <w:lang w:eastAsia="en-GB"/>
              </w:rPr>
              <w:t xml:space="preserve"> Piga, </w:t>
            </w:r>
            <w:r w:rsidR="00A81BC7">
              <w:rPr>
                <w:rFonts w:eastAsia="Times New Roman" w:cs="Arial"/>
                <w:color w:val="000000"/>
                <w:sz w:val="22"/>
                <w:lang w:eastAsia="en-GB"/>
              </w:rPr>
              <w:t>D., Castelletti, A. and</w:t>
            </w:r>
            <w:r w:rsidRPr="00EC3AB4">
              <w:rPr>
                <w:rFonts w:eastAsia="Times New Roman" w:cs="Arial"/>
                <w:color w:val="000000"/>
                <w:sz w:val="22"/>
                <w:lang w:eastAsia="en-GB"/>
              </w:rPr>
              <w:t xml:space="preserve"> Rizzoli, A</w:t>
            </w:r>
            <w:r w:rsidR="00A81BC7">
              <w:rPr>
                <w:rFonts w:eastAsia="Times New Roman" w:cs="Arial"/>
                <w:color w:val="000000"/>
                <w:sz w:val="22"/>
                <w:lang w:eastAsia="en-GB"/>
              </w:rPr>
              <w:t>.</w:t>
            </w:r>
            <w:r w:rsidRPr="00EC3AB4">
              <w:rPr>
                <w:rFonts w:eastAsia="Times New Roman" w:cs="Arial"/>
                <w:color w:val="000000"/>
                <w:sz w:val="22"/>
                <w:lang w:eastAsia="en-GB"/>
              </w:rPr>
              <w:t>E</w:t>
            </w:r>
            <w:r w:rsidR="00A81BC7">
              <w:rPr>
                <w:rFonts w:eastAsia="Times New Roman" w:cs="Arial"/>
                <w:color w:val="000000"/>
                <w:sz w:val="22"/>
                <w:lang w:eastAsia="en-GB"/>
              </w:rPr>
              <w:t>.</w:t>
            </w:r>
          </w:p>
        </w:tc>
        <w:tc>
          <w:tcPr>
            <w:tcW w:w="850" w:type="dxa"/>
            <w:shd w:val="clear" w:color="auto" w:fill="FFFFFF"/>
          </w:tcPr>
          <w:p w14:paraId="68A2EA9C"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4D0F568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Benefits and challenges of using smart meters for advancing residential water demand modeling and management: A review</w:t>
            </w:r>
          </w:p>
        </w:tc>
        <w:tc>
          <w:tcPr>
            <w:tcW w:w="1560" w:type="dxa"/>
            <w:shd w:val="clear" w:color="auto" w:fill="FFFFFF"/>
          </w:tcPr>
          <w:p w14:paraId="6076B26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44A64EC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AB61FF" w:rsidRPr="00EC3AB4" w14:paraId="1C4BD19C" w14:textId="77777777" w:rsidTr="00EC3AB4">
        <w:trPr>
          <w:trHeight w:val="397"/>
        </w:trPr>
        <w:tc>
          <w:tcPr>
            <w:tcW w:w="3936" w:type="dxa"/>
            <w:shd w:val="clear" w:color="auto" w:fill="CBE9D3"/>
            <w:hideMark/>
          </w:tcPr>
          <w:p w14:paraId="410157B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Consumer Council for Water and Southern Water</w:t>
            </w:r>
          </w:p>
        </w:tc>
        <w:tc>
          <w:tcPr>
            <w:tcW w:w="850" w:type="dxa"/>
            <w:shd w:val="clear" w:color="auto" w:fill="FFFFFF"/>
          </w:tcPr>
          <w:p w14:paraId="6B8DDED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3CA9D6A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Beneath the Surface: Customers’ Experiences of Universal Metering</w:t>
            </w:r>
          </w:p>
        </w:tc>
        <w:tc>
          <w:tcPr>
            <w:tcW w:w="1560" w:type="dxa"/>
            <w:shd w:val="clear" w:color="auto" w:fill="FFFFFF"/>
          </w:tcPr>
          <w:p w14:paraId="5A9BF57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2C24D6A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1.7</w:t>
            </w:r>
          </w:p>
        </w:tc>
      </w:tr>
      <w:tr w:rsidR="00AB61FF" w:rsidRPr="00EC3AB4" w14:paraId="1360BFF0" w14:textId="77777777" w:rsidTr="00EC3AB4">
        <w:trPr>
          <w:trHeight w:val="397"/>
        </w:trPr>
        <w:tc>
          <w:tcPr>
            <w:tcW w:w="3936" w:type="dxa"/>
            <w:shd w:val="clear" w:color="auto" w:fill="CBE9D3"/>
            <w:hideMark/>
          </w:tcPr>
          <w:p w14:paraId="23B51AB3"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Corbella, H.M. and</w:t>
            </w:r>
            <w:r w:rsidR="00AB61FF" w:rsidRPr="00EC3AB4">
              <w:rPr>
                <w:rFonts w:eastAsia="Times New Roman" w:cs="Arial"/>
                <w:color w:val="000000"/>
                <w:sz w:val="22"/>
                <w:lang w:eastAsia="en-GB"/>
              </w:rPr>
              <w:t xml:space="preserve"> Pujol</w:t>
            </w:r>
            <w:r>
              <w:rPr>
                <w:rFonts w:eastAsia="Times New Roman" w:cs="Arial"/>
                <w:color w:val="000000"/>
                <w:sz w:val="22"/>
                <w:lang w:eastAsia="en-GB"/>
              </w:rPr>
              <w:t>,</w:t>
            </w:r>
            <w:r w:rsidR="00AB61FF" w:rsidRPr="00EC3AB4">
              <w:rPr>
                <w:rFonts w:eastAsia="Times New Roman" w:cs="Arial"/>
                <w:color w:val="000000"/>
                <w:sz w:val="22"/>
                <w:lang w:eastAsia="en-GB"/>
              </w:rPr>
              <w:t xml:space="preserve"> D.S.</w:t>
            </w:r>
          </w:p>
        </w:tc>
        <w:tc>
          <w:tcPr>
            <w:tcW w:w="850" w:type="dxa"/>
            <w:shd w:val="clear" w:color="auto" w:fill="FFFFFF"/>
          </w:tcPr>
          <w:p w14:paraId="75CE14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7DF08E6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What lies behind domestic water use? A review essay on the </w:t>
            </w:r>
            <w:r w:rsidRPr="00EC3AB4">
              <w:rPr>
                <w:rFonts w:eastAsia="Times New Roman" w:cs="Arial"/>
                <w:color w:val="000000"/>
                <w:sz w:val="22"/>
                <w:lang w:eastAsia="en-GB"/>
              </w:rPr>
              <w:lastRenderedPageBreak/>
              <w:t>drivers of domestic water consumption</w:t>
            </w:r>
          </w:p>
        </w:tc>
        <w:tc>
          <w:tcPr>
            <w:tcW w:w="1560" w:type="dxa"/>
            <w:shd w:val="clear" w:color="auto" w:fill="FFFFFF"/>
          </w:tcPr>
          <w:p w14:paraId="1094C6A4"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lastRenderedPageBreak/>
              <w:t>1.4</w:t>
            </w:r>
          </w:p>
        </w:tc>
        <w:tc>
          <w:tcPr>
            <w:tcW w:w="1730" w:type="dxa"/>
            <w:shd w:val="clear" w:color="auto" w:fill="FFFFFF"/>
          </w:tcPr>
          <w:p w14:paraId="3695295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257075FC" w14:textId="77777777" w:rsidTr="00EC3AB4">
        <w:trPr>
          <w:trHeight w:val="397"/>
        </w:trPr>
        <w:tc>
          <w:tcPr>
            <w:tcW w:w="3936" w:type="dxa"/>
            <w:shd w:val="clear" w:color="auto" w:fill="CBE9D3"/>
            <w:hideMark/>
          </w:tcPr>
          <w:p w14:paraId="01B003E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Cunningha</w:t>
            </w:r>
            <w:r w:rsidR="00A81BC7">
              <w:rPr>
                <w:rFonts w:eastAsia="Times New Roman" w:cs="Arial"/>
                <w:color w:val="000000"/>
                <w:sz w:val="22"/>
                <w:lang w:eastAsia="en-GB"/>
              </w:rPr>
              <w:t xml:space="preserve">m, A., Kent, N., Partridge, E. and </w:t>
            </w:r>
            <w:r w:rsidRPr="00EC3AB4">
              <w:rPr>
                <w:rFonts w:eastAsia="Times New Roman" w:cs="Arial"/>
                <w:color w:val="000000"/>
                <w:sz w:val="22"/>
                <w:lang w:eastAsia="en-GB"/>
              </w:rPr>
              <w:t>Warren, R.</w:t>
            </w:r>
          </w:p>
        </w:tc>
        <w:tc>
          <w:tcPr>
            <w:tcW w:w="850" w:type="dxa"/>
            <w:shd w:val="clear" w:color="auto" w:fill="FFFFFF"/>
          </w:tcPr>
          <w:p w14:paraId="5893553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273A039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Customer behaviour and water use: A good practice manual and roadmap for household consumption forecasting</w:t>
            </w:r>
          </w:p>
        </w:tc>
        <w:tc>
          <w:tcPr>
            <w:tcW w:w="1560" w:type="dxa"/>
            <w:shd w:val="clear" w:color="auto" w:fill="FFFFFF"/>
          </w:tcPr>
          <w:p w14:paraId="77A7AC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c>
          <w:tcPr>
            <w:tcW w:w="1730" w:type="dxa"/>
            <w:shd w:val="clear" w:color="auto" w:fill="FFFFFF"/>
          </w:tcPr>
          <w:p w14:paraId="7693F6D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3FD8D83A" w14:textId="77777777" w:rsidTr="00EC3AB4">
        <w:trPr>
          <w:trHeight w:val="397"/>
        </w:trPr>
        <w:tc>
          <w:tcPr>
            <w:tcW w:w="3936" w:type="dxa"/>
            <w:shd w:val="clear" w:color="auto" w:fill="CBE9D3"/>
            <w:hideMark/>
          </w:tcPr>
          <w:p w14:paraId="7F99631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DeOreo, W.</w:t>
            </w:r>
            <w:r w:rsidR="00AB61FF" w:rsidRPr="00EC3AB4">
              <w:rPr>
                <w:rFonts w:eastAsia="Times New Roman" w:cs="Arial"/>
                <w:color w:val="000000"/>
                <w:sz w:val="22"/>
                <w:lang w:eastAsia="en-GB"/>
              </w:rPr>
              <w:t>B. and Mayer, P.W.</w:t>
            </w:r>
          </w:p>
        </w:tc>
        <w:tc>
          <w:tcPr>
            <w:tcW w:w="850" w:type="dxa"/>
            <w:shd w:val="clear" w:color="auto" w:fill="FFFFFF"/>
          </w:tcPr>
          <w:p w14:paraId="3A7B3AB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2488D59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Insights into declining single-family residential water demands</w:t>
            </w:r>
          </w:p>
        </w:tc>
        <w:tc>
          <w:tcPr>
            <w:tcW w:w="1560" w:type="dxa"/>
            <w:shd w:val="clear" w:color="auto" w:fill="FFFFFF"/>
          </w:tcPr>
          <w:p w14:paraId="30773B3B"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6928087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E504014" w14:textId="77777777" w:rsidTr="00EC3AB4">
        <w:trPr>
          <w:trHeight w:val="397"/>
        </w:trPr>
        <w:tc>
          <w:tcPr>
            <w:tcW w:w="3936" w:type="dxa"/>
            <w:shd w:val="clear" w:color="auto" w:fill="CBE9D3"/>
            <w:hideMark/>
          </w:tcPr>
          <w:p w14:paraId="7CEC089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Elizondo, Gloria M. and Lofthouse, V.A.</w:t>
            </w:r>
          </w:p>
        </w:tc>
        <w:tc>
          <w:tcPr>
            <w:tcW w:w="850" w:type="dxa"/>
            <w:shd w:val="clear" w:color="auto" w:fill="FFFFFF"/>
          </w:tcPr>
          <w:p w14:paraId="0612EC7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1F074AA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Patterns of conservation and domestic water use in different cultures:  a comparison between Mexico and the UK</w:t>
            </w:r>
          </w:p>
        </w:tc>
        <w:tc>
          <w:tcPr>
            <w:tcW w:w="1560" w:type="dxa"/>
            <w:shd w:val="clear" w:color="auto" w:fill="FFFFFF"/>
          </w:tcPr>
          <w:p w14:paraId="75C7E14D"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101B31C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5EC24B06" w14:textId="77777777" w:rsidTr="00EC3AB4">
        <w:trPr>
          <w:trHeight w:val="397"/>
        </w:trPr>
        <w:tc>
          <w:tcPr>
            <w:tcW w:w="3936" w:type="dxa"/>
            <w:shd w:val="clear" w:color="auto" w:fill="CBE9D3"/>
            <w:hideMark/>
          </w:tcPr>
          <w:p w14:paraId="67B73B5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Elizondo, Gloria M. and Lofthouse, V.A.</w:t>
            </w:r>
          </w:p>
        </w:tc>
        <w:tc>
          <w:tcPr>
            <w:tcW w:w="850" w:type="dxa"/>
            <w:shd w:val="clear" w:color="auto" w:fill="FFFFFF"/>
          </w:tcPr>
          <w:p w14:paraId="7B6C97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0FF83A1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Towards A Sustainable Use of Water at Home: Understanding How Much, Where and Why? </w:t>
            </w:r>
          </w:p>
        </w:tc>
        <w:tc>
          <w:tcPr>
            <w:tcW w:w="1560" w:type="dxa"/>
            <w:shd w:val="clear" w:color="auto" w:fill="FFFFFF"/>
          </w:tcPr>
          <w:p w14:paraId="40D9FDF1"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05EFE21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5144FAD7" w14:textId="77777777" w:rsidTr="00EC3AB4">
        <w:trPr>
          <w:trHeight w:val="397"/>
        </w:trPr>
        <w:tc>
          <w:tcPr>
            <w:tcW w:w="3936" w:type="dxa"/>
            <w:shd w:val="clear" w:color="auto" w:fill="CBE9D3"/>
            <w:hideMark/>
          </w:tcPr>
          <w:p w14:paraId="5EC512E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Energy Saving Trust and Waterwise</w:t>
            </w:r>
          </w:p>
        </w:tc>
        <w:tc>
          <w:tcPr>
            <w:tcW w:w="850" w:type="dxa"/>
            <w:shd w:val="clear" w:color="auto" w:fill="FFFFFF"/>
          </w:tcPr>
          <w:p w14:paraId="4971F23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336615D4"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EU Life+ Project: Combining Water and Energy Efficiency (Project report and Evaluation report)</w:t>
            </w:r>
          </w:p>
        </w:tc>
        <w:tc>
          <w:tcPr>
            <w:tcW w:w="1560" w:type="dxa"/>
            <w:shd w:val="clear" w:color="auto" w:fill="FFFFFF"/>
          </w:tcPr>
          <w:p w14:paraId="6E60246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2.4</w:t>
            </w:r>
          </w:p>
        </w:tc>
        <w:tc>
          <w:tcPr>
            <w:tcW w:w="1730" w:type="dxa"/>
            <w:shd w:val="clear" w:color="auto" w:fill="FFFFFF"/>
          </w:tcPr>
          <w:p w14:paraId="7962758F"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w:t>
            </w:r>
          </w:p>
        </w:tc>
      </w:tr>
      <w:tr w:rsidR="00AB61FF" w:rsidRPr="00EC3AB4" w14:paraId="2872D7F3" w14:textId="77777777" w:rsidTr="00EC3AB4">
        <w:trPr>
          <w:trHeight w:val="397"/>
        </w:trPr>
        <w:tc>
          <w:tcPr>
            <w:tcW w:w="3936" w:type="dxa"/>
            <w:shd w:val="clear" w:color="auto" w:fill="CBE9D3"/>
            <w:hideMark/>
          </w:tcPr>
          <w:p w14:paraId="5E57E8B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Environment Agency</w:t>
            </w:r>
          </w:p>
        </w:tc>
        <w:tc>
          <w:tcPr>
            <w:tcW w:w="850" w:type="dxa"/>
            <w:shd w:val="clear" w:color="auto" w:fill="FFFFFF"/>
          </w:tcPr>
          <w:p w14:paraId="6D88844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2948A8E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Harvesting rainwater for domestic uses: an information guide</w:t>
            </w:r>
          </w:p>
        </w:tc>
        <w:tc>
          <w:tcPr>
            <w:tcW w:w="1560" w:type="dxa"/>
            <w:shd w:val="clear" w:color="auto" w:fill="FFFFFF"/>
          </w:tcPr>
          <w:p w14:paraId="6383CC6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52447CC1"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1.3</w:t>
            </w:r>
          </w:p>
        </w:tc>
      </w:tr>
      <w:tr w:rsidR="00AB61FF" w:rsidRPr="00EC3AB4" w14:paraId="63DFD56E" w14:textId="77777777" w:rsidTr="00EC3AB4">
        <w:trPr>
          <w:trHeight w:val="397"/>
        </w:trPr>
        <w:tc>
          <w:tcPr>
            <w:tcW w:w="3936" w:type="dxa"/>
            <w:shd w:val="clear" w:color="auto" w:fill="CBE9D3"/>
            <w:hideMark/>
          </w:tcPr>
          <w:p w14:paraId="58D344F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Environment Agency</w:t>
            </w:r>
          </w:p>
        </w:tc>
        <w:tc>
          <w:tcPr>
            <w:tcW w:w="850" w:type="dxa"/>
            <w:shd w:val="clear" w:color="auto" w:fill="FFFFFF"/>
          </w:tcPr>
          <w:p w14:paraId="3C09A0B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5867059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Evidence Base - Review and Enhancement</w:t>
            </w:r>
          </w:p>
        </w:tc>
        <w:tc>
          <w:tcPr>
            <w:tcW w:w="1560" w:type="dxa"/>
            <w:shd w:val="clear" w:color="auto" w:fill="FFFFFF"/>
          </w:tcPr>
          <w:p w14:paraId="034E306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69A46C6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r>
      <w:tr w:rsidR="00AB61FF" w:rsidRPr="00EC3AB4" w14:paraId="1F940D3D" w14:textId="77777777" w:rsidTr="00EC3AB4">
        <w:trPr>
          <w:trHeight w:val="397"/>
        </w:trPr>
        <w:tc>
          <w:tcPr>
            <w:tcW w:w="3936" w:type="dxa"/>
            <w:shd w:val="clear" w:color="auto" w:fill="CBE9D3"/>
            <w:hideMark/>
          </w:tcPr>
          <w:p w14:paraId="1D0BD34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Harou</w:t>
            </w:r>
            <w:r w:rsidR="00A81BC7">
              <w:rPr>
                <w:rFonts w:eastAsia="Times New Roman" w:cs="Arial"/>
                <w:color w:val="000000"/>
                <w:sz w:val="22"/>
                <w:lang w:eastAsia="en-GB"/>
              </w:rPr>
              <w:t>,</w:t>
            </w:r>
            <w:r w:rsidRPr="00EC3AB4">
              <w:rPr>
                <w:rFonts w:eastAsia="Times New Roman" w:cs="Arial"/>
                <w:color w:val="000000"/>
                <w:sz w:val="22"/>
                <w:lang w:eastAsia="en-GB"/>
              </w:rPr>
              <w:t xml:space="preserve"> J.J., Garrone</w:t>
            </w:r>
            <w:r w:rsidR="00A81BC7">
              <w:rPr>
                <w:rFonts w:eastAsia="Times New Roman" w:cs="Arial"/>
                <w:color w:val="000000"/>
                <w:sz w:val="22"/>
                <w:lang w:eastAsia="en-GB"/>
              </w:rPr>
              <w:t>,</w:t>
            </w:r>
            <w:r w:rsidRPr="00EC3AB4">
              <w:rPr>
                <w:rFonts w:eastAsia="Times New Roman" w:cs="Arial"/>
                <w:color w:val="000000"/>
                <w:sz w:val="22"/>
                <w:lang w:eastAsia="en-GB"/>
              </w:rPr>
              <w:t xml:space="preserve"> P., Rizzoli</w:t>
            </w:r>
            <w:r w:rsidR="00A81BC7">
              <w:rPr>
                <w:rFonts w:eastAsia="Times New Roman" w:cs="Arial"/>
                <w:color w:val="000000"/>
                <w:sz w:val="22"/>
                <w:lang w:eastAsia="en-GB"/>
              </w:rPr>
              <w:t>,</w:t>
            </w:r>
            <w:r w:rsidRPr="00EC3AB4">
              <w:rPr>
                <w:rFonts w:eastAsia="Times New Roman" w:cs="Arial"/>
                <w:color w:val="000000"/>
                <w:sz w:val="22"/>
                <w:lang w:eastAsia="en-GB"/>
              </w:rPr>
              <w:t xml:space="preserve"> A.E., Maziotis</w:t>
            </w:r>
            <w:r w:rsidR="00A81BC7">
              <w:rPr>
                <w:rFonts w:eastAsia="Times New Roman" w:cs="Arial"/>
                <w:color w:val="000000"/>
                <w:sz w:val="22"/>
                <w:lang w:eastAsia="en-GB"/>
              </w:rPr>
              <w:t>,</w:t>
            </w:r>
            <w:r w:rsidRPr="00EC3AB4">
              <w:rPr>
                <w:rFonts w:eastAsia="Times New Roman" w:cs="Arial"/>
                <w:color w:val="000000"/>
                <w:sz w:val="22"/>
                <w:lang w:eastAsia="en-GB"/>
              </w:rPr>
              <w:t xml:space="preserve"> A., Castelletti</w:t>
            </w:r>
            <w:r w:rsidR="00A81BC7">
              <w:rPr>
                <w:rFonts w:eastAsia="Times New Roman" w:cs="Arial"/>
                <w:color w:val="000000"/>
                <w:sz w:val="22"/>
                <w:lang w:eastAsia="en-GB"/>
              </w:rPr>
              <w:t>,</w:t>
            </w:r>
            <w:r w:rsidRPr="00EC3AB4">
              <w:rPr>
                <w:rFonts w:eastAsia="Times New Roman" w:cs="Arial"/>
                <w:color w:val="000000"/>
                <w:sz w:val="22"/>
                <w:lang w:eastAsia="en-GB"/>
              </w:rPr>
              <w:t xml:space="preserve"> A., Fraternali</w:t>
            </w:r>
            <w:r w:rsidR="00A81BC7">
              <w:rPr>
                <w:rFonts w:eastAsia="Times New Roman" w:cs="Arial"/>
                <w:color w:val="000000"/>
                <w:sz w:val="22"/>
                <w:lang w:eastAsia="en-GB"/>
              </w:rPr>
              <w:t>,</w:t>
            </w:r>
            <w:r w:rsidRPr="00EC3AB4">
              <w:rPr>
                <w:rFonts w:eastAsia="Times New Roman" w:cs="Arial"/>
                <w:color w:val="000000"/>
                <w:sz w:val="22"/>
                <w:lang w:eastAsia="en-GB"/>
              </w:rPr>
              <w:t xml:space="preserve"> </w:t>
            </w:r>
            <w:r w:rsidR="00A81BC7">
              <w:rPr>
                <w:rFonts w:eastAsia="Times New Roman" w:cs="Arial"/>
                <w:color w:val="000000"/>
                <w:sz w:val="22"/>
                <w:lang w:eastAsia="en-GB"/>
              </w:rPr>
              <w:t>P., Novak, J., Wissmann-Alves, R. and</w:t>
            </w:r>
            <w:r w:rsidRPr="00EC3AB4">
              <w:rPr>
                <w:rFonts w:eastAsia="Times New Roman" w:cs="Arial"/>
                <w:color w:val="000000"/>
                <w:sz w:val="22"/>
                <w:lang w:eastAsia="en-GB"/>
              </w:rPr>
              <w:t xml:space="preserve"> Ceschi</w:t>
            </w:r>
            <w:r w:rsidR="00A81BC7">
              <w:rPr>
                <w:rFonts w:eastAsia="Times New Roman" w:cs="Arial"/>
                <w:color w:val="000000"/>
                <w:sz w:val="22"/>
                <w:lang w:eastAsia="en-GB"/>
              </w:rPr>
              <w:t>,</w:t>
            </w:r>
            <w:r w:rsidRPr="00EC3AB4">
              <w:rPr>
                <w:rFonts w:eastAsia="Times New Roman" w:cs="Arial"/>
                <w:color w:val="000000"/>
                <w:sz w:val="22"/>
                <w:lang w:eastAsia="en-GB"/>
              </w:rPr>
              <w:t xml:space="preserve"> P.A.</w:t>
            </w:r>
          </w:p>
        </w:tc>
        <w:tc>
          <w:tcPr>
            <w:tcW w:w="850" w:type="dxa"/>
            <w:shd w:val="clear" w:color="auto" w:fill="FFFFFF"/>
          </w:tcPr>
          <w:p w14:paraId="69B4F70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5E749B4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Smart metering, water pricing and social media to stimulate residential water efficiency: Opportunities for the SmartH2O project</w:t>
            </w:r>
          </w:p>
        </w:tc>
        <w:tc>
          <w:tcPr>
            <w:tcW w:w="1560" w:type="dxa"/>
            <w:shd w:val="clear" w:color="auto" w:fill="FFFFFF"/>
          </w:tcPr>
          <w:p w14:paraId="3A7602A8"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5C50B74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8C98300" w14:textId="77777777" w:rsidTr="00EC3AB4">
        <w:trPr>
          <w:trHeight w:val="397"/>
        </w:trPr>
        <w:tc>
          <w:tcPr>
            <w:tcW w:w="3936" w:type="dxa"/>
            <w:shd w:val="clear" w:color="auto" w:fill="CBE9D3"/>
            <w:hideMark/>
          </w:tcPr>
          <w:p w14:paraId="0DCCACF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Hatfield, E., Booth, C.A. and</w:t>
            </w:r>
            <w:r w:rsidR="00AB61FF" w:rsidRPr="00EC3AB4">
              <w:rPr>
                <w:rFonts w:eastAsia="Times New Roman" w:cs="Arial"/>
                <w:color w:val="000000"/>
                <w:sz w:val="22"/>
                <w:lang w:eastAsia="en-GB"/>
              </w:rPr>
              <w:t xml:space="preserve"> Charlesworth</w:t>
            </w:r>
            <w:r>
              <w:rPr>
                <w:rFonts w:eastAsia="Times New Roman" w:cs="Arial"/>
                <w:color w:val="000000"/>
                <w:sz w:val="22"/>
                <w:lang w:eastAsia="en-GB"/>
              </w:rPr>
              <w:t>,</w:t>
            </w:r>
            <w:r w:rsidR="00AB61FF" w:rsidRPr="00EC3AB4">
              <w:rPr>
                <w:rFonts w:eastAsia="Times New Roman" w:cs="Arial"/>
                <w:color w:val="000000"/>
                <w:sz w:val="22"/>
                <w:lang w:eastAsia="en-GB"/>
              </w:rPr>
              <w:t xml:space="preserve"> S.M.</w:t>
            </w:r>
          </w:p>
        </w:tc>
        <w:tc>
          <w:tcPr>
            <w:tcW w:w="850" w:type="dxa"/>
            <w:shd w:val="clear" w:color="auto" w:fill="FFFFFF"/>
          </w:tcPr>
          <w:p w14:paraId="00141E0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1ECFCE8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Greywater Harvesting - Reusing, Recycling and Saving Household Water</w:t>
            </w:r>
          </w:p>
        </w:tc>
        <w:tc>
          <w:tcPr>
            <w:tcW w:w="1560" w:type="dxa"/>
            <w:shd w:val="clear" w:color="auto" w:fill="FFFFFF"/>
          </w:tcPr>
          <w:p w14:paraId="2532D36F"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29E607E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6A04DD14" w14:textId="77777777" w:rsidTr="00EC3AB4">
        <w:trPr>
          <w:trHeight w:val="397"/>
        </w:trPr>
        <w:tc>
          <w:tcPr>
            <w:tcW w:w="3936" w:type="dxa"/>
            <w:shd w:val="clear" w:color="auto" w:fill="CBE9D3"/>
            <w:hideMark/>
          </w:tcPr>
          <w:p w14:paraId="65B39AA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Hendrickx, H., Clarke, D., Davies, R., Fuller, K., Noakes</w:t>
            </w:r>
            <w:r w:rsidR="00A81BC7">
              <w:rPr>
                <w:rFonts w:eastAsia="Times New Roman" w:cs="Arial"/>
                <w:color w:val="000000"/>
                <w:sz w:val="22"/>
                <w:lang w:eastAsia="en-GB"/>
              </w:rPr>
              <w:t>, C., Russell, A., Sassano, L. and</w:t>
            </w:r>
            <w:r w:rsidRPr="00EC3AB4">
              <w:rPr>
                <w:rFonts w:eastAsia="Times New Roman" w:cs="Arial"/>
                <w:color w:val="000000"/>
                <w:sz w:val="22"/>
                <w:lang w:eastAsia="en-GB"/>
              </w:rPr>
              <w:t xml:space="preserve"> Wright L.R.</w:t>
            </w:r>
          </w:p>
        </w:tc>
        <w:tc>
          <w:tcPr>
            <w:tcW w:w="850" w:type="dxa"/>
            <w:shd w:val="clear" w:color="auto" w:fill="FFFFFF"/>
          </w:tcPr>
          <w:p w14:paraId="3640B1B0" w14:textId="77777777" w:rsidR="00AB61FF" w:rsidRPr="00EC3AB4" w:rsidRDefault="00AB61FF" w:rsidP="00EC3AB4">
            <w:pPr>
              <w:spacing w:before="60" w:after="80" w:line="240" w:lineRule="auto"/>
              <w:jc w:val="center"/>
              <w:rPr>
                <w:rFonts w:cs="Arial"/>
                <w:sz w:val="22"/>
              </w:rPr>
            </w:pPr>
            <w:r w:rsidRPr="00EC3AB4">
              <w:rPr>
                <w:rFonts w:cs="Arial"/>
                <w:sz w:val="22"/>
              </w:rPr>
              <w:t>2015</w:t>
            </w:r>
          </w:p>
        </w:tc>
        <w:tc>
          <w:tcPr>
            <w:tcW w:w="6662" w:type="dxa"/>
            <w:shd w:val="clear" w:color="auto" w:fill="FFFFFF"/>
            <w:hideMark/>
          </w:tcPr>
          <w:p w14:paraId="6AED8F8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Objective measurement of showering behaviour in the UK and a behavioural intervention to reduce water use in the shower.</w:t>
            </w:r>
          </w:p>
        </w:tc>
        <w:tc>
          <w:tcPr>
            <w:tcW w:w="1560" w:type="dxa"/>
            <w:shd w:val="clear" w:color="auto" w:fill="FFFFFF"/>
          </w:tcPr>
          <w:p w14:paraId="36A8A2D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c>
          <w:tcPr>
            <w:tcW w:w="1730" w:type="dxa"/>
            <w:shd w:val="clear" w:color="auto" w:fill="FFFFFF"/>
          </w:tcPr>
          <w:p w14:paraId="7E7BAF6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1.6</w:t>
            </w:r>
          </w:p>
        </w:tc>
      </w:tr>
      <w:tr w:rsidR="00AB61FF" w:rsidRPr="00EC3AB4" w14:paraId="5A3CF234" w14:textId="77777777" w:rsidTr="00EC3AB4">
        <w:trPr>
          <w:trHeight w:val="397"/>
        </w:trPr>
        <w:tc>
          <w:tcPr>
            <w:tcW w:w="3936" w:type="dxa"/>
            <w:shd w:val="clear" w:color="auto" w:fill="CBE9D3"/>
            <w:hideMark/>
          </w:tcPr>
          <w:p w14:paraId="57A24060"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068C833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7935EE6"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Innovative behaviour change strategies for water efficiency in the UK</w:t>
            </w:r>
          </w:p>
        </w:tc>
        <w:tc>
          <w:tcPr>
            <w:tcW w:w="1560" w:type="dxa"/>
            <w:shd w:val="clear" w:color="auto" w:fill="FFFFFF"/>
          </w:tcPr>
          <w:p w14:paraId="4BAC900B"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361EE4D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16C5262C" w14:textId="77777777" w:rsidTr="00EC3AB4">
        <w:trPr>
          <w:trHeight w:val="397"/>
        </w:trPr>
        <w:tc>
          <w:tcPr>
            <w:tcW w:w="3936" w:type="dxa"/>
            <w:shd w:val="clear" w:color="auto" w:fill="CBE9D3"/>
            <w:hideMark/>
          </w:tcPr>
          <w:p w14:paraId="6F248B4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6800338D" w14:textId="77777777" w:rsidR="00AB61FF" w:rsidRPr="00EC3AB4" w:rsidRDefault="00AB61FF" w:rsidP="005173D8">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AC6A5B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Supporting innovative behaviour change initiatives in the water </w:t>
            </w:r>
            <w:r w:rsidRPr="00EC3AB4">
              <w:rPr>
                <w:rFonts w:eastAsia="Times New Roman" w:cs="Arial"/>
                <w:color w:val="000000"/>
                <w:sz w:val="22"/>
                <w:lang w:eastAsia="en-GB"/>
              </w:rPr>
              <w:lastRenderedPageBreak/>
              <w:t>sector</w:t>
            </w:r>
          </w:p>
        </w:tc>
        <w:tc>
          <w:tcPr>
            <w:tcW w:w="1560" w:type="dxa"/>
            <w:shd w:val="clear" w:color="auto" w:fill="FFFFFF"/>
          </w:tcPr>
          <w:p w14:paraId="61D0B3EC"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lastRenderedPageBreak/>
              <w:t>1.4</w:t>
            </w:r>
          </w:p>
        </w:tc>
        <w:tc>
          <w:tcPr>
            <w:tcW w:w="1730" w:type="dxa"/>
            <w:shd w:val="clear" w:color="auto" w:fill="FFFFFF"/>
          </w:tcPr>
          <w:p w14:paraId="1E935F8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23C4E2A2" w14:textId="77777777" w:rsidTr="00EC3AB4">
        <w:trPr>
          <w:trHeight w:val="397"/>
        </w:trPr>
        <w:tc>
          <w:tcPr>
            <w:tcW w:w="3936" w:type="dxa"/>
            <w:shd w:val="clear" w:color="auto" w:fill="CBE9D3"/>
            <w:hideMark/>
          </w:tcPr>
          <w:p w14:paraId="24563530" w14:textId="77777777" w:rsidR="00AB61FF" w:rsidRPr="00EC3AB4" w:rsidRDefault="00AB61FF" w:rsidP="0091679D">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Hoolohan, C. </w:t>
            </w:r>
          </w:p>
        </w:tc>
        <w:tc>
          <w:tcPr>
            <w:tcW w:w="850" w:type="dxa"/>
            <w:shd w:val="clear" w:color="auto" w:fill="FFFFFF"/>
          </w:tcPr>
          <w:p w14:paraId="1A4325B1" w14:textId="77777777" w:rsidR="00AB61FF" w:rsidRPr="00EC3AB4" w:rsidRDefault="00AB61FF" w:rsidP="005173D8">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1D09B412" w14:textId="77777777" w:rsidR="00AB61FF" w:rsidRPr="00EC3AB4" w:rsidRDefault="00AB61FF" w:rsidP="00EC3AB4">
            <w:pPr>
              <w:spacing w:before="60" w:after="80" w:line="240" w:lineRule="auto"/>
              <w:rPr>
                <w:rFonts w:eastAsia="Times New Roman" w:cs="Arial"/>
                <w:sz w:val="22"/>
                <w:lang w:eastAsia="en-GB"/>
              </w:rPr>
            </w:pPr>
            <w:r w:rsidRPr="00EC3AB4">
              <w:rPr>
                <w:rFonts w:eastAsia="Times New Roman" w:cs="Arial"/>
                <w:sz w:val="22"/>
                <w:lang w:eastAsia="en-GB"/>
              </w:rPr>
              <w:t>Reframing water efficiency: Designing approaches that reconfigure the shared and collective aspects of everyday water use.</w:t>
            </w:r>
          </w:p>
        </w:tc>
        <w:tc>
          <w:tcPr>
            <w:tcW w:w="1560" w:type="dxa"/>
            <w:shd w:val="clear" w:color="auto" w:fill="FFFFFF"/>
          </w:tcPr>
          <w:p w14:paraId="184DD5E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7D14D88F" w14:textId="77777777" w:rsidR="00AB61FF" w:rsidRPr="00EC3AB4" w:rsidRDefault="00AB61FF" w:rsidP="00EC3AB4">
            <w:pPr>
              <w:spacing w:before="60" w:after="80" w:line="240" w:lineRule="auto"/>
              <w:jc w:val="center"/>
              <w:rPr>
                <w:rFonts w:cs="Arial"/>
                <w:sz w:val="22"/>
              </w:rPr>
            </w:pPr>
            <w:r w:rsidRPr="00EC3AB4">
              <w:rPr>
                <w:rFonts w:cs="Arial"/>
                <w:sz w:val="22"/>
              </w:rPr>
              <w:t>1.5</w:t>
            </w:r>
          </w:p>
        </w:tc>
      </w:tr>
      <w:tr w:rsidR="005D4EFA" w:rsidRPr="00EC3AB4" w14:paraId="3280EACC" w14:textId="77777777" w:rsidTr="00EC3AB4">
        <w:trPr>
          <w:trHeight w:val="397"/>
        </w:trPr>
        <w:tc>
          <w:tcPr>
            <w:tcW w:w="3936" w:type="dxa"/>
            <w:shd w:val="clear" w:color="auto" w:fill="CBE9D3"/>
          </w:tcPr>
          <w:p w14:paraId="53371DEB" w14:textId="77777777" w:rsidR="005D4EFA" w:rsidRDefault="005D4EFA"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w:t>
            </w:r>
          </w:p>
        </w:tc>
        <w:tc>
          <w:tcPr>
            <w:tcW w:w="850" w:type="dxa"/>
            <w:shd w:val="clear" w:color="auto" w:fill="FFFFFF"/>
          </w:tcPr>
          <w:p w14:paraId="04839BA3" w14:textId="77777777" w:rsidR="005D4EFA" w:rsidRDefault="005D4EFA" w:rsidP="00EC3AB4">
            <w:pPr>
              <w:spacing w:before="60" w:after="80" w:line="240" w:lineRule="auto"/>
              <w:jc w:val="center"/>
              <w:rPr>
                <w:rFonts w:cs="Arial"/>
                <w:color w:val="000000"/>
                <w:sz w:val="22"/>
              </w:rPr>
            </w:pPr>
            <w:r>
              <w:rPr>
                <w:rFonts w:cs="Arial"/>
                <w:color w:val="000000"/>
                <w:sz w:val="22"/>
              </w:rPr>
              <w:t>2016</w:t>
            </w:r>
          </w:p>
        </w:tc>
        <w:tc>
          <w:tcPr>
            <w:tcW w:w="6662" w:type="dxa"/>
            <w:shd w:val="clear" w:color="auto" w:fill="FFFFFF"/>
          </w:tcPr>
          <w:p w14:paraId="47F678D5" w14:textId="77777777" w:rsidR="005D4EFA" w:rsidRPr="005D4EFA" w:rsidRDefault="005D4EFA"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Designing water efficiency interventions that engage with the collective context of water use.</w:t>
            </w:r>
          </w:p>
        </w:tc>
        <w:tc>
          <w:tcPr>
            <w:tcW w:w="1560" w:type="dxa"/>
            <w:shd w:val="clear" w:color="auto" w:fill="FFFFFF"/>
          </w:tcPr>
          <w:p w14:paraId="55865B32" w14:textId="77777777" w:rsidR="005D4EFA" w:rsidRDefault="00AC73FC" w:rsidP="00EC3AB4">
            <w:pPr>
              <w:spacing w:before="60" w:after="80" w:line="240" w:lineRule="auto"/>
              <w:jc w:val="center"/>
              <w:rPr>
                <w:rFonts w:cs="Arial"/>
                <w:color w:val="000000"/>
                <w:sz w:val="22"/>
              </w:rPr>
            </w:pPr>
            <w:r w:rsidRPr="00BA1B40">
              <w:rPr>
                <w:rFonts w:cs="Arial"/>
                <w:color w:val="FF0000"/>
                <w:sz w:val="22"/>
              </w:rPr>
              <w:t>1.4</w:t>
            </w:r>
          </w:p>
        </w:tc>
        <w:tc>
          <w:tcPr>
            <w:tcW w:w="1730" w:type="dxa"/>
            <w:shd w:val="clear" w:color="auto" w:fill="FFFFFF"/>
          </w:tcPr>
          <w:p w14:paraId="1E656282" w14:textId="77777777" w:rsidR="005D4EFA" w:rsidRDefault="005D4EFA" w:rsidP="00EC3AB4">
            <w:pPr>
              <w:spacing w:before="60" w:after="80" w:line="240" w:lineRule="auto"/>
              <w:jc w:val="center"/>
              <w:rPr>
                <w:rFonts w:cs="Arial"/>
                <w:color w:val="000000"/>
                <w:sz w:val="22"/>
              </w:rPr>
            </w:pPr>
            <w:r>
              <w:rPr>
                <w:rFonts w:cs="Arial"/>
                <w:color w:val="000000"/>
                <w:sz w:val="22"/>
              </w:rPr>
              <w:t>-</w:t>
            </w:r>
          </w:p>
        </w:tc>
      </w:tr>
      <w:tr w:rsidR="005D4EFA" w:rsidRPr="00EC3AB4" w14:paraId="34DE681A" w14:textId="77777777" w:rsidTr="00EC3AB4">
        <w:trPr>
          <w:trHeight w:val="397"/>
        </w:trPr>
        <w:tc>
          <w:tcPr>
            <w:tcW w:w="3936" w:type="dxa"/>
            <w:shd w:val="clear" w:color="auto" w:fill="CBE9D3"/>
          </w:tcPr>
          <w:p w14:paraId="16BC5839" w14:textId="77777777" w:rsidR="005D4EFA" w:rsidRPr="00EC3AB4" w:rsidRDefault="005D4EFA"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Hoolohan</w:t>
            </w:r>
            <w:r w:rsidRPr="00EC3AB4">
              <w:rPr>
                <w:rFonts w:eastAsia="Times New Roman" w:cs="Arial"/>
                <w:color w:val="000000"/>
                <w:sz w:val="22"/>
                <w:lang w:eastAsia="en-GB"/>
              </w:rPr>
              <w:t>, C. and Browne, A.</w:t>
            </w:r>
          </w:p>
        </w:tc>
        <w:tc>
          <w:tcPr>
            <w:tcW w:w="850" w:type="dxa"/>
            <w:shd w:val="clear" w:color="auto" w:fill="FFFFFF"/>
          </w:tcPr>
          <w:p w14:paraId="52913A74"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2014</w:t>
            </w:r>
          </w:p>
        </w:tc>
        <w:tc>
          <w:tcPr>
            <w:tcW w:w="6662" w:type="dxa"/>
            <w:shd w:val="clear" w:color="auto" w:fill="FFFFFF"/>
          </w:tcPr>
          <w:p w14:paraId="287C5360" w14:textId="77777777" w:rsidR="005D4EFA" w:rsidRPr="00EC3AB4" w:rsidRDefault="005D4EFA"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Reframing intervention: What does a collective approach to behaviour change look like?</w:t>
            </w:r>
          </w:p>
        </w:tc>
        <w:tc>
          <w:tcPr>
            <w:tcW w:w="1560" w:type="dxa"/>
            <w:shd w:val="clear" w:color="auto" w:fill="FFFFFF"/>
          </w:tcPr>
          <w:p w14:paraId="44975E8B"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2.0</w:t>
            </w:r>
          </w:p>
        </w:tc>
        <w:tc>
          <w:tcPr>
            <w:tcW w:w="1730" w:type="dxa"/>
            <w:shd w:val="clear" w:color="auto" w:fill="FFFFFF"/>
          </w:tcPr>
          <w:p w14:paraId="7E12DE13" w14:textId="77777777" w:rsidR="005D4EFA" w:rsidRPr="00EC3AB4" w:rsidRDefault="005D4EFA" w:rsidP="00EC3AB4">
            <w:pPr>
              <w:spacing w:before="60" w:after="80" w:line="240" w:lineRule="auto"/>
              <w:jc w:val="center"/>
              <w:rPr>
                <w:rFonts w:cs="Arial"/>
                <w:color w:val="000000"/>
                <w:sz w:val="22"/>
              </w:rPr>
            </w:pPr>
            <w:r>
              <w:rPr>
                <w:rFonts w:cs="Arial"/>
                <w:color w:val="000000"/>
                <w:sz w:val="22"/>
              </w:rPr>
              <w:t>1.9</w:t>
            </w:r>
          </w:p>
        </w:tc>
      </w:tr>
      <w:tr w:rsidR="00AB61FF" w:rsidRPr="00EC3AB4" w14:paraId="0FF7F278" w14:textId="77777777" w:rsidTr="00EC3AB4">
        <w:trPr>
          <w:trHeight w:val="397"/>
        </w:trPr>
        <w:tc>
          <w:tcPr>
            <w:tcW w:w="3936" w:type="dxa"/>
            <w:shd w:val="clear" w:color="auto" w:fill="CBE9D3"/>
            <w:hideMark/>
          </w:tcPr>
          <w:p w14:paraId="534C882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Hoolohan, C. and Browne, A.</w:t>
            </w:r>
          </w:p>
        </w:tc>
        <w:tc>
          <w:tcPr>
            <w:tcW w:w="850" w:type="dxa"/>
            <w:shd w:val="clear" w:color="auto" w:fill="FFFFFF"/>
          </w:tcPr>
          <w:p w14:paraId="3A114BA4"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48FA0E1"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Reframing Water Efficiency: Determining Collective Approaches to Change Water Use in the Home</w:t>
            </w:r>
          </w:p>
        </w:tc>
        <w:tc>
          <w:tcPr>
            <w:tcW w:w="1560" w:type="dxa"/>
            <w:shd w:val="clear" w:color="auto" w:fill="FFFFFF"/>
          </w:tcPr>
          <w:p w14:paraId="551BAA7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16738B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70450BB5" w14:textId="77777777" w:rsidTr="00EC3AB4">
        <w:trPr>
          <w:trHeight w:val="397"/>
        </w:trPr>
        <w:tc>
          <w:tcPr>
            <w:tcW w:w="3936" w:type="dxa"/>
            <w:shd w:val="clear" w:color="auto" w:fill="CBE9D3"/>
            <w:hideMark/>
          </w:tcPr>
          <w:p w14:paraId="361D903B"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Hurlimann, A., Dolnicar, S. and</w:t>
            </w:r>
            <w:r w:rsidR="00AB61FF" w:rsidRPr="00EC3AB4">
              <w:rPr>
                <w:rFonts w:eastAsia="Times New Roman" w:cs="Arial"/>
                <w:color w:val="000000"/>
                <w:sz w:val="22"/>
                <w:lang w:eastAsia="en-GB"/>
              </w:rPr>
              <w:t xml:space="preserve"> Meyer, P.</w:t>
            </w:r>
          </w:p>
        </w:tc>
        <w:tc>
          <w:tcPr>
            <w:tcW w:w="850" w:type="dxa"/>
            <w:shd w:val="clear" w:color="auto" w:fill="FFFFFF"/>
          </w:tcPr>
          <w:p w14:paraId="2732E87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670D36E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Understanding behaviour to inform water supply management in developed nations - A review of literature, conceptual model and research agenda</w:t>
            </w:r>
          </w:p>
        </w:tc>
        <w:tc>
          <w:tcPr>
            <w:tcW w:w="1560" w:type="dxa"/>
            <w:shd w:val="clear" w:color="auto" w:fill="FFFFFF"/>
          </w:tcPr>
          <w:p w14:paraId="01005108"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1.6</w:t>
            </w:r>
          </w:p>
        </w:tc>
        <w:tc>
          <w:tcPr>
            <w:tcW w:w="1730" w:type="dxa"/>
            <w:shd w:val="clear" w:color="auto" w:fill="FFFFFF"/>
          </w:tcPr>
          <w:p w14:paraId="04313ED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046E024C" w14:textId="77777777" w:rsidTr="00EC3AB4">
        <w:trPr>
          <w:trHeight w:val="397"/>
        </w:trPr>
        <w:tc>
          <w:tcPr>
            <w:tcW w:w="3936" w:type="dxa"/>
            <w:shd w:val="clear" w:color="auto" w:fill="CBE9D3"/>
            <w:hideMark/>
          </w:tcPr>
          <w:p w14:paraId="23DF144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Inman, D. and Jeffrey, P.</w:t>
            </w:r>
          </w:p>
        </w:tc>
        <w:tc>
          <w:tcPr>
            <w:tcW w:w="850" w:type="dxa"/>
            <w:shd w:val="clear" w:color="auto" w:fill="FFFFFF"/>
          </w:tcPr>
          <w:p w14:paraId="4019A33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2006</w:t>
            </w:r>
          </w:p>
        </w:tc>
        <w:tc>
          <w:tcPr>
            <w:tcW w:w="6662" w:type="dxa"/>
            <w:shd w:val="clear" w:color="auto" w:fill="FFFFFF"/>
            <w:hideMark/>
          </w:tcPr>
          <w:p w14:paraId="32972A0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review of residential water conservation tool performance and influences on implementation effectiveness</w:t>
            </w:r>
          </w:p>
        </w:tc>
        <w:tc>
          <w:tcPr>
            <w:tcW w:w="1560" w:type="dxa"/>
            <w:shd w:val="clear" w:color="auto" w:fill="FFFFFF"/>
          </w:tcPr>
          <w:p w14:paraId="6C343F7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B73617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2.7</w:t>
            </w:r>
          </w:p>
        </w:tc>
      </w:tr>
      <w:tr w:rsidR="00AB61FF" w:rsidRPr="00EC3AB4" w14:paraId="0BA52BA3" w14:textId="77777777" w:rsidTr="00EC3AB4">
        <w:trPr>
          <w:trHeight w:val="397"/>
        </w:trPr>
        <w:tc>
          <w:tcPr>
            <w:tcW w:w="3936" w:type="dxa"/>
            <w:shd w:val="clear" w:color="auto" w:fill="CBE9D3"/>
            <w:hideMark/>
          </w:tcPr>
          <w:p w14:paraId="0DD798CE"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w:t>
            </w:r>
          </w:p>
        </w:tc>
        <w:tc>
          <w:tcPr>
            <w:tcW w:w="850" w:type="dxa"/>
            <w:shd w:val="clear" w:color="auto" w:fill="FFFFFF"/>
          </w:tcPr>
          <w:p w14:paraId="230DC28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61EC3E2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Save Water Swindon - Phase 1 Evaluation, Appendix and Learnings from Evidence Base</w:t>
            </w:r>
          </w:p>
        </w:tc>
        <w:tc>
          <w:tcPr>
            <w:tcW w:w="1560" w:type="dxa"/>
            <w:shd w:val="clear" w:color="auto" w:fill="FFFFFF"/>
          </w:tcPr>
          <w:p w14:paraId="3F1A710F"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74701A1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7F5F4FEA" w14:textId="77777777" w:rsidTr="00EC3AB4">
        <w:trPr>
          <w:trHeight w:val="397"/>
        </w:trPr>
        <w:tc>
          <w:tcPr>
            <w:tcW w:w="3936" w:type="dxa"/>
            <w:shd w:val="clear" w:color="auto" w:fill="CBE9D3"/>
            <w:hideMark/>
          </w:tcPr>
          <w:p w14:paraId="5A87D2D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and McCormack, C.</w:t>
            </w:r>
          </w:p>
        </w:tc>
        <w:tc>
          <w:tcPr>
            <w:tcW w:w="850" w:type="dxa"/>
            <w:shd w:val="clear" w:color="auto" w:fill="FFFFFF"/>
          </w:tcPr>
          <w:p w14:paraId="27B199D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3689FD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Effectiveness of Piggybacking Initiatives: A Scoping Study - An Evidence Base project</w:t>
            </w:r>
          </w:p>
        </w:tc>
        <w:tc>
          <w:tcPr>
            <w:tcW w:w="1560" w:type="dxa"/>
            <w:shd w:val="clear" w:color="auto" w:fill="FFFFFF"/>
          </w:tcPr>
          <w:p w14:paraId="3FC975F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2EBF63A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1.9</w:t>
            </w:r>
          </w:p>
        </w:tc>
      </w:tr>
      <w:tr w:rsidR="00AB61FF" w:rsidRPr="00EC3AB4" w14:paraId="5F9CC385" w14:textId="77777777" w:rsidTr="00EC3AB4">
        <w:trPr>
          <w:trHeight w:val="397"/>
        </w:trPr>
        <w:tc>
          <w:tcPr>
            <w:tcW w:w="3936" w:type="dxa"/>
            <w:shd w:val="clear" w:color="auto" w:fill="CBE9D3"/>
            <w:hideMark/>
          </w:tcPr>
          <w:p w14:paraId="0689B81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Dant, L. and Tompkins, J.</w:t>
            </w:r>
          </w:p>
        </w:tc>
        <w:tc>
          <w:tcPr>
            <w:tcW w:w="850" w:type="dxa"/>
            <w:shd w:val="clear" w:color="auto" w:fill="FFFFFF"/>
          </w:tcPr>
          <w:p w14:paraId="6C67725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579956DB"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Evaluation Guide for Water Efficiency Initiatives - An Evidence Base Project</w:t>
            </w:r>
          </w:p>
        </w:tc>
        <w:tc>
          <w:tcPr>
            <w:tcW w:w="1560" w:type="dxa"/>
            <w:shd w:val="clear" w:color="auto" w:fill="FFFFFF"/>
          </w:tcPr>
          <w:p w14:paraId="30A5E9B3"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68033F3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633A34C3" w14:textId="77777777" w:rsidTr="00EC3AB4">
        <w:trPr>
          <w:trHeight w:val="397"/>
        </w:trPr>
        <w:tc>
          <w:tcPr>
            <w:tcW w:w="3936" w:type="dxa"/>
            <w:shd w:val="clear" w:color="auto" w:fill="CBE9D3"/>
            <w:hideMark/>
          </w:tcPr>
          <w:p w14:paraId="1C05BB68"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Jordan, D., Dant, L. and Tompkins, J.</w:t>
            </w:r>
          </w:p>
        </w:tc>
        <w:tc>
          <w:tcPr>
            <w:tcW w:w="850" w:type="dxa"/>
            <w:shd w:val="clear" w:color="auto" w:fill="FFFFFF"/>
          </w:tcPr>
          <w:p w14:paraId="22F3427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948FC0F"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Evaluating Water Efficiency Retrofit Projects - An Example</w:t>
            </w:r>
          </w:p>
        </w:tc>
        <w:tc>
          <w:tcPr>
            <w:tcW w:w="1560" w:type="dxa"/>
            <w:shd w:val="clear" w:color="auto" w:fill="FFFFFF"/>
          </w:tcPr>
          <w:p w14:paraId="2FFAB3D3"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3FD18077"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9434CBD" w14:textId="77777777" w:rsidTr="00EC3AB4">
        <w:trPr>
          <w:trHeight w:val="397"/>
        </w:trPr>
        <w:tc>
          <w:tcPr>
            <w:tcW w:w="3936" w:type="dxa"/>
            <w:shd w:val="clear" w:color="auto" w:fill="CBE9D3"/>
            <w:hideMark/>
          </w:tcPr>
          <w:p w14:paraId="4B070D6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Jo</w:t>
            </w:r>
            <w:r w:rsidR="00A81BC7">
              <w:rPr>
                <w:rFonts w:eastAsia="Times New Roman" w:cs="Arial"/>
                <w:color w:val="000000"/>
                <w:sz w:val="22"/>
                <w:lang w:eastAsia="en-GB"/>
              </w:rPr>
              <w:t xml:space="preserve">rge, C., Vieira, P., Rebelo, M. and </w:t>
            </w:r>
            <w:r w:rsidRPr="00EC3AB4">
              <w:rPr>
                <w:rFonts w:eastAsia="Times New Roman" w:cs="Arial"/>
                <w:color w:val="000000"/>
                <w:sz w:val="22"/>
                <w:lang w:eastAsia="en-GB"/>
              </w:rPr>
              <w:t>Covas</w:t>
            </w:r>
            <w:r w:rsidR="00A81BC7">
              <w:rPr>
                <w:rFonts w:eastAsia="Times New Roman" w:cs="Arial"/>
                <w:color w:val="000000"/>
                <w:sz w:val="22"/>
                <w:lang w:eastAsia="en-GB"/>
              </w:rPr>
              <w:t>,</w:t>
            </w:r>
            <w:r w:rsidRPr="00EC3AB4">
              <w:rPr>
                <w:rFonts w:eastAsia="Times New Roman" w:cs="Arial"/>
                <w:color w:val="000000"/>
                <w:sz w:val="22"/>
                <w:lang w:eastAsia="en-GB"/>
              </w:rPr>
              <w:t xml:space="preserve"> D.</w:t>
            </w:r>
          </w:p>
        </w:tc>
        <w:tc>
          <w:tcPr>
            <w:tcW w:w="850" w:type="dxa"/>
            <w:shd w:val="clear" w:color="auto" w:fill="FFFFFF"/>
          </w:tcPr>
          <w:p w14:paraId="68993BB2"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994065C"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Assessment of water use efficiency in the household using cluster analysis</w:t>
            </w:r>
          </w:p>
        </w:tc>
        <w:tc>
          <w:tcPr>
            <w:tcW w:w="1560" w:type="dxa"/>
            <w:shd w:val="clear" w:color="auto" w:fill="FFFFFF"/>
          </w:tcPr>
          <w:p w14:paraId="1EC4EA7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03629D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2.6</w:t>
            </w:r>
          </w:p>
        </w:tc>
      </w:tr>
      <w:tr w:rsidR="00AB61FF" w:rsidRPr="00EC3AB4" w14:paraId="2F9B83A2" w14:textId="77777777" w:rsidTr="00EC3AB4">
        <w:trPr>
          <w:trHeight w:val="397"/>
        </w:trPr>
        <w:tc>
          <w:tcPr>
            <w:tcW w:w="3936" w:type="dxa"/>
            <w:shd w:val="clear" w:color="auto" w:fill="CBE9D3"/>
            <w:hideMark/>
          </w:tcPr>
          <w:p w14:paraId="25E3EE0A"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lastRenderedPageBreak/>
              <w:t>Justes, A., Barberán, R. and</w:t>
            </w:r>
            <w:r w:rsidR="00AB61FF" w:rsidRPr="00EC3AB4">
              <w:rPr>
                <w:rFonts w:eastAsia="Times New Roman" w:cs="Arial"/>
                <w:color w:val="000000"/>
                <w:sz w:val="22"/>
                <w:lang w:eastAsia="en-GB"/>
              </w:rPr>
              <w:t xml:space="preserve"> Farizo</w:t>
            </w:r>
            <w:r>
              <w:rPr>
                <w:rFonts w:eastAsia="Times New Roman" w:cs="Arial"/>
                <w:color w:val="000000"/>
                <w:sz w:val="22"/>
                <w:lang w:eastAsia="en-GB"/>
              </w:rPr>
              <w:t>,</w:t>
            </w:r>
            <w:r w:rsidR="00AB61FF" w:rsidRPr="00EC3AB4">
              <w:rPr>
                <w:rFonts w:eastAsia="Times New Roman" w:cs="Arial"/>
                <w:color w:val="000000"/>
                <w:sz w:val="22"/>
                <w:lang w:eastAsia="en-GB"/>
              </w:rPr>
              <w:t xml:space="preserve"> B.A.</w:t>
            </w:r>
          </w:p>
        </w:tc>
        <w:tc>
          <w:tcPr>
            <w:tcW w:w="850" w:type="dxa"/>
            <w:shd w:val="clear" w:color="auto" w:fill="FFFFFF"/>
          </w:tcPr>
          <w:p w14:paraId="342FC76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2800B49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Economic valuation of domestic water uses</w:t>
            </w:r>
          </w:p>
        </w:tc>
        <w:tc>
          <w:tcPr>
            <w:tcW w:w="1560" w:type="dxa"/>
            <w:shd w:val="clear" w:color="auto" w:fill="FFFFFF"/>
          </w:tcPr>
          <w:p w14:paraId="3E1D1BB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7DBBFB1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r>
      <w:tr w:rsidR="00AB61FF" w:rsidRPr="00EC3AB4" w14:paraId="1A5C951E" w14:textId="77777777" w:rsidTr="00EC3AB4">
        <w:trPr>
          <w:trHeight w:val="397"/>
        </w:trPr>
        <w:tc>
          <w:tcPr>
            <w:tcW w:w="3936" w:type="dxa"/>
            <w:shd w:val="clear" w:color="auto" w:fill="CBE9D3"/>
            <w:hideMark/>
          </w:tcPr>
          <w:p w14:paraId="7C15AA33"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Kossieris</w:t>
            </w:r>
            <w:r w:rsidR="00A81BC7">
              <w:rPr>
                <w:rFonts w:eastAsia="Times New Roman" w:cs="Arial"/>
                <w:color w:val="000000"/>
                <w:sz w:val="22"/>
                <w:lang w:eastAsia="en-GB"/>
              </w:rPr>
              <w:t>,</w:t>
            </w:r>
            <w:r w:rsidRPr="00EC3AB4">
              <w:rPr>
                <w:rFonts w:eastAsia="Times New Roman" w:cs="Arial"/>
                <w:color w:val="000000"/>
                <w:sz w:val="22"/>
                <w:lang w:eastAsia="en-GB"/>
              </w:rPr>
              <w:t xml:space="preserve"> P., Kozanis</w:t>
            </w:r>
            <w:r w:rsidR="00A81BC7">
              <w:rPr>
                <w:rFonts w:eastAsia="Times New Roman" w:cs="Arial"/>
                <w:color w:val="000000"/>
                <w:sz w:val="22"/>
                <w:lang w:eastAsia="en-GB"/>
              </w:rPr>
              <w:t>,</w:t>
            </w:r>
            <w:r w:rsidRPr="00EC3AB4">
              <w:rPr>
                <w:rFonts w:eastAsia="Times New Roman" w:cs="Arial"/>
                <w:color w:val="000000"/>
                <w:sz w:val="22"/>
                <w:lang w:eastAsia="en-GB"/>
              </w:rPr>
              <w:t xml:space="preserve"> S., Hashmi</w:t>
            </w:r>
            <w:r w:rsidR="00A81BC7">
              <w:rPr>
                <w:rFonts w:eastAsia="Times New Roman" w:cs="Arial"/>
                <w:color w:val="000000"/>
                <w:sz w:val="22"/>
                <w:lang w:eastAsia="en-GB"/>
              </w:rPr>
              <w:t>,</w:t>
            </w:r>
            <w:r w:rsidRPr="00EC3AB4">
              <w:rPr>
                <w:rFonts w:eastAsia="Times New Roman" w:cs="Arial"/>
                <w:color w:val="000000"/>
                <w:sz w:val="22"/>
                <w:lang w:eastAsia="en-GB"/>
              </w:rPr>
              <w:t xml:space="preserve"> A., Katsiri</w:t>
            </w:r>
            <w:r w:rsidR="00A81BC7">
              <w:rPr>
                <w:rFonts w:eastAsia="Times New Roman" w:cs="Arial"/>
                <w:color w:val="000000"/>
                <w:sz w:val="22"/>
                <w:lang w:eastAsia="en-GB"/>
              </w:rPr>
              <w:t>,</w:t>
            </w:r>
            <w:r w:rsidRPr="00EC3AB4">
              <w:rPr>
                <w:rFonts w:eastAsia="Times New Roman" w:cs="Arial"/>
                <w:color w:val="000000"/>
                <w:sz w:val="22"/>
                <w:lang w:eastAsia="en-GB"/>
              </w:rPr>
              <w:t xml:space="preserve"> E., Vamvakeridou-Lyroudia</w:t>
            </w:r>
            <w:r w:rsidR="00A81BC7">
              <w:rPr>
                <w:rFonts w:eastAsia="Times New Roman" w:cs="Arial"/>
                <w:color w:val="000000"/>
                <w:sz w:val="22"/>
                <w:lang w:eastAsia="en-GB"/>
              </w:rPr>
              <w:t>,</w:t>
            </w:r>
            <w:r w:rsidRPr="00EC3AB4">
              <w:rPr>
                <w:rFonts w:eastAsia="Times New Roman" w:cs="Arial"/>
                <w:color w:val="000000"/>
                <w:sz w:val="22"/>
                <w:lang w:eastAsia="en-GB"/>
              </w:rPr>
              <w:t xml:space="preserve"> L.S., Farmani</w:t>
            </w:r>
            <w:r w:rsidR="00A81BC7">
              <w:rPr>
                <w:rFonts w:eastAsia="Times New Roman" w:cs="Arial"/>
                <w:color w:val="000000"/>
                <w:sz w:val="22"/>
                <w:lang w:eastAsia="en-GB"/>
              </w:rPr>
              <w:t>,</w:t>
            </w:r>
            <w:r w:rsidRPr="00EC3AB4">
              <w:rPr>
                <w:rFonts w:eastAsia="Times New Roman" w:cs="Arial"/>
                <w:color w:val="000000"/>
                <w:sz w:val="22"/>
                <w:lang w:eastAsia="en-GB"/>
              </w:rPr>
              <w:t xml:space="preserve"> R., Makropoulos</w:t>
            </w:r>
            <w:r w:rsidR="00A81BC7">
              <w:rPr>
                <w:rFonts w:eastAsia="Times New Roman" w:cs="Arial"/>
                <w:color w:val="000000"/>
                <w:sz w:val="22"/>
                <w:lang w:eastAsia="en-GB"/>
              </w:rPr>
              <w:t>, C. and</w:t>
            </w:r>
            <w:r w:rsidRPr="00EC3AB4">
              <w:rPr>
                <w:rFonts w:eastAsia="Times New Roman" w:cs="Arial"/>
                <w:color w:val="000000"/>
                <w:sz w:val="22"/>
                <w:lang w:eastAsia="en-GB"/>
              </w:rPr>
              <w:t xml:space="preserve"> Savic</w:t>
            </w:r>
            <w:r w:rsidR="00A81BC7">
              <w:rPr>
                <w:rFonts w:eastAsia="Times New Roman" w:cs="Arial"/>
                <w:color w:val="000000"/>
                <w:sz w:val="22"/>
                <w:lang w:eastAsia="en-GB"/>
              </w:rPr>
              <w:t>,</w:t>
            </w:r>
            <w:r w:rsidRPr="00EC3AB4">
              <w:rPr>
                <w:rFonts w:eastAsia="Times New Roman" w:cs="Arial"/>
                <w:color w:val="000000"/>
                <w:sz w:val="22"/>
                <w:lang w:eastAsia="en-GB"/>
              </w:rPr>
              <w:t xml:space="preserve"> D.</w:t>
            </w:r>
          </w:p>
        </w:tc>
        <w:tc>
          <w:tcPr>
            <w:tcW w:w="850" w:type="dxa"/>
            <w:shd w:val="clear" w:color="auto" w:fill="FFFFFF"/>
          </w:tcPr>
          <w:p w14:paraId="662F6A4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r w:rsidR="00FA2DF6">
              <w:rPr>
                <w:rFonts w:cs="Arial"/>
                <w:color w:val="000000"/>
                <w:sz w:val="22"/>
              </w:rPr>
              <w:t>a</w:t>
            </w:r>
          </w:p>
        </w:tc>
        <w:tc>
          <w:tcPr>
            <w:tcW w:w="6662" w:type="dxa"/>
            <w:shd w:val="clear" w:color="auto" w:fill="FFFFFF"/>
            <w:hideMark/>
          </w:tcPr>
          <w:p w14:paraId="440BFFAD"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web-based platform for water efficient households</w:t>
            </w:r>
          </w:p>
        </w:tc>
        <w:tc>
          <w:tcPr>
            <w:tcW w:w="1560" w:type="dxa"/>
            <w:shd w:val="clear" w:color="auto" w:fill="FFFFFF"/>
          </w:tcPr>
          <w:p w14:paraId="1B5C754E" w14:textId="77777777" w:rsidR="00AB61FF" w:rsidRPr="00EC3AB4" w:rsidRDefault="00AB61FF"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450CE290"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w:t>
            </w:r>
          </w:p>
        </w:tc>
      </w:tr>
      <w:tr w:rsidR="00AB61FF" w:rsidRPr="00EC3AB4" w14:paraId="71633EEB" w14:textId="77777777" w:rsidTr="00EC3AB4">
        <w:trPr>
          <w:trHeight w:val="397"/>
        </w:trPr>
        <w:tc>
          <w:tcPr>
            <w:tcW w:w="3936" w:type="dxa"/>
            <w:shd w:val="clear" w:color="auto" w:fill="CBE9D3"/>
            <w:hideMark/>
          </w:tcPr>
          <w:p w14:paraId="6CD15B77"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Kossieris, P., Panayiotakis, A., Tzouka, K., Gerakopoulou, P., Rozos, E. and</w:t>
            </w:r>
            <w:r w:rsidR="00AB61FF" w:rsidRPr="00EC3AB4">
              <w:rPr>
                <w:rFonts w:eastAsia="Times New Roman" w:cs="Arial"/>
                <w:color w:val="000000"/>
                <w:sz w:val="22"/>
                <w:lang w:eastAsia="en-GB"/>
              </w:rPr>
              <w:t xml:space="preserve"> Makropoulos, C</w:t>
            </w:r>
            <w:r>
              <w:rPr>
                <w:rFonts w:eastAsia="Times New Roman" w:cs="Arial"/>
                <w:color w:val="000000"/>
                <w:sz w:val="22"/>
                <w:lang w:eastAsia="en-GB"/>
              </w:rPr>
              <w:t>.</w:t>
            </w:r>
          </w:p>
        </w:tc>
        <w:tc>
          <w:tcPr>
            <w:tcW w:w="850" w:type="dxa"/>
            <w:shd w:val="clear" w:color="auto" w:fill="FFFFFF"/>
          </w:tcPr>
          <w:p w14:paraId="36AECD95"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2014</w:t>
            </w:r>
            <w:r w:rsidR="00FA2DF6">
              <w:rPr>
                <w:rFonts w:cs="Arial"/>
                <w:color w:val="000000"/>
                <w:sz w:val="22"/>
              </w:rPr>
              <w:t>b</w:t>
            </w:r>
          </w:p>
        </w:tc>
        <w:tc>
          <w:tcPr>
            <w:tcW w:w="6662" w:type="dxa"/>
            <w:shd w:val="clear" w:color="auto" w:fill="FFFFFF"/>
            <w:hideMark/>
          </w:tcPr>
          <w:p w14:paraId="6B118F97"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An eLearning Approach for Improving Household Water Efficiency</w:t>
            </w:r>
          </w:p>
        </w:tc>
        <w:tc>
          <w:tcPr>
            <w:tcW w:w="1560" w:type="dxa"/>
            <w:shd w:val="clear" w:color="auto" w:fill="FFFFFF"/>
          </w:tcPr>
          <w:p w14:paraId="1BBE721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742CAFD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AB61FF" w:rsidRPr="00EC3AB4" w14:paraId="09339E79" w14:textId="77777777" w:rsidTr="00EC3AB4">
        <w:trPr>
          <w:trHeight w:val="397"/>
        </w:trPr>
        <w:tc>
          <w:tcPr>
            <w:tcW w:w="3936" w:type="dxa"/>
            <w:shd w:val="clear" w:color="auto" w:fill="CBE9D3"/>
            <w:hideMark/>
          </w:tcPr>
          <w:p w14:paraId="0771BFF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Landon</w:t>
            </w:r>
            <w:r w:rsidR="00A81BC7">
              <w:rPr>
                <w:rFonts w:eastAsia="Times New Roman" w:cs="Arial"/>
                <w:color w:val="000000"/>
                <w:sz w:val="22"/>
                <w:lang w:eastAsia="en-GB"/>
              </w:rPr>
              <w:t>,</w:t>
            </w:r>
            <w:r w:rsidRPr="00EC3AB4">
              <w:rPr>
                <w:rFonts w:eastAsia="Times New Roman" w:cs="Arial"/>
                <w:color w:val="000000"/>
                <w:sz w:val="22"/>
                <w:lang w:eastAsia="en-GB"/>
              </w:rPr>
              <w:t xml:space="preserve"> A.C., Kyle</w:t>
            </w:r>
            <w:r w:rsidR="00A81BC7">
              <w:rPr>
                <w:rFonts w:eastAsia="Times New Roman" w:cs="Arial"/>
                <w:color w:val="000000"/>
                <w:sz w:val="22"/>
                <w:lang w:eastAsia="en-GB"/>
              </w:rPr>
              <w:t>, G.T. and</w:t>
            </w:r>
            <w:r w:rsidRPr="00EC3AB4">
              <w:rPr>
                <w:rFonts w:eastAsia="Times New Roman" w:cs="Arial"/>
                <w:color w:val="000000"/>
                <w:sz w:val="22"/>
                <w:lang w:eastAsia="en-GB"/>
              </w:rPr>
              <w:t xml:space="preserve"> Kaiser R.A.</w:t>
            </w:r>
          </w:p>
        </w:tc>
        <w:tc>
          <w:tcPr>
            <w:tcW w:w="850" w:type="dxa"/>
            <w:shd w:val="clear" w:color="auto" w:fill="FFFFFF"/>
          </w:tcPr>
          <w:p w14:paraId="31DE7E03"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3F9508A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An Augmented Norm Activation Model: The Case of Residential Outdoor Water Use</w:t>
            </w:r>
          </w:p>
        </w:tc>
        <w:tc>
          <w:tcPr>
            <w:tcW w:w="1560" w:type="dxa"/>
            <w:shd w:val="clear" w:color="auto" w:fill="FFFFFF"/>
          </w:tcPr>
          <w:p w14:paraId="537A37D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12BD74B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2.9</w:t>
            </w:r>
          </w:p>
        </w:tc>
      </w:tr>
      <w:tr w:rsidR="00AB61FF" w:rsidRPr="00EC3AB4" w14:paraId="0D3F75E9" w14:textId="77777777" w:rsidTr="00EC3AB4">
        <w:trPr>
          <w:trHeight w:val="397"/>
        </w:trPr>
        <w:tc>
          <w:tcPr>
            <w:tcW w:w="3936" w:type="dxa"/>
            <w:shd w:val="clear" w:color="auto" w:fill="CBE9D3"/>
            <w:hideMark/>
          </w:tcPr>
          <w:p w14:paraId="1C534374" w14:textId="77777777" w:rsidR="00AB61FF" w:rsidRPr="00EC3AB4" w:rsidRDefault="00A81BC7" w:rsidP="00EC3AB4">
            <w:pPr>
              <w:spacing w:before="60" w:after="80" w:line="240" w:lineRule="auto"/>
              <w:rPr>
                <w:rFonts w:eastAsia="Times New Roman" w:cs="Arial"/>
                <w:sz w:val="22"/>
                <w:lang w:eastAsia="en-GB"/>
              </w:rPr>
            </w:pPr>
            <w:r>
              <w:rPr>
                <w:rFonts w:eastAsia="Times New Roman" w:cs="Arial"/>
                <w:sz w:val="22"/>
                <w:lang w:eastAsia="en-GB"/>
              </w:rPr>
              <w:t>Llausàs A. and</w:t>
            </w:r>
            <w:r w:rsidR="00AB61FF" w:rsidRPr="00EC3AB4">
              <w:rPr>
                <w:rFonts w:eastAsia="Times New Roman" w:cs="Arial"/>
                <w:sz w:val="22"/>
                <w:lang w:eastAsia="en-GB"/>
              </w:rPr>
              <w:t xml:space="preserve"> Saurí D.</w:t>
            </w:r>
          </w:p>
        </w:tc>
        <w:tc>
          <w:tcPr>
            <w:tcW w:w="850" w:type="dxa"/>
            <w:shd w:val="clear" w:color="auto" w:fill="FFFFFF"/>
          </w:tcPr>
          <w:p w14:paraId="414F7529"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204E6C54" w14:textId="77777777" w:rsidR="00AB61FF" w:rsidRPr="00EC3AB4" w:rsidRDefault="00AB61FF" w:rsidP="00EC3AB4">
            <w:pPr>
              <w:spacing w:before="60" w:after="80" w:line="240" w:lineRule="auto"/>
              <w:rPr>
                <w:rFonts w:eastAsia="Times New Roman" w:cs="Arial"/>
                <w:sz w:val="22"/>
                <w:lang w:eastAsia="en-GB"/>
              </w:rPr>
            </w:pPr>
            <w:r w:rsidRPr="00EC3AB4">
              <w:rPr>
                <w:rFonts w:eastAsia="Times New Roman" w:cs="Arial"/>
                <w:sz w:val="22"/>
                <w:lang w:eastAsia="en-GB"/>
              </w:rPr>
              <w:t>A Research Synthesis and Theoretical Model of Relationships Between Factors Influencing Outdoor Domestic Water Consumption</w:t>
            </w:r>
          </w:p>
        </w:tc>
        <w:tc>
          <w:tcPr>
            <w:tcW w:w="1560" w:type="dxa"/>
            <w:shd w:val="clear" w:color="auto" w:fill="FFFFFF"/>
          </w:tcPr>
          <w:p w14:paraId="7B9EA27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0FCB81CE"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3.0</w:t>
            </w:r>
          </w:p>
        </w:tc>
      </w:tr>
      <w:tr w:rsidR="00AB61FF" w:rsidRPr="00EC3AB4" w14:paraId="6527F4A6" w14:textId="77777777" w:rsidTr="00EC3AB4">
        <w:trPr>
          <w:trHeight w:val="397"/>
        </w:trPr>
        <w:tc>
          <w:tcPr>
            <w:tcW w:w="3936" w:type="dxa"/>
            <w:shd w:val="clear" w:color="auto" w:fill="CBE9D3"/>
            <w:hideMark/>
          </w:tcPr>
          <w:p w14:paraId="569B165A"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Manouseli, D., Kayaga, S. and Kalawsky, R.</w:t>
            </w:r>
          </w:p>
        </w:tc>
        <w:tc>
          <w:tcPr>
            <w:tcW w:w="850" w:type="dxa"/>
            <w:shd w:val="clear" w:color="auto" w:fill="FFFFFF"/>
          </w:tcPr>
          <w:p w14:paraId="16B5691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88C7A02"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Evaluation of water efficiency programs in single-family households in the UK: A case study</w:t>
            </w:r>
          </w:p>
        </w:tc>
        <w:tc>
          <w:tcPr>
            <w:tcW w:w="1560" w:type="dxa"/>
            <w:shd w:val="clear" w:color="auto" w:fill="FFFFFF"/>
          </w:tcPr>
          <w:p w14:paraId="5031677B"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2.4</w:t>
            </w:r>
          </w:p>
        </w:tc>
        <w:tc>
          <w:tcPr>
            <w:tcW w:w="1730" w:type="dxa"/>
            <w:shd w:val="clear" w:color="auto" w:fill="FFFFFF"/>
          </w:tcPr>
          <w:p w14:paraId="125BC1D6"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18E45B6" w14:textId="77777777" w:rsidTr="006477F3">
        <w:trPr>
          <w:trHeight w:val="397"/>
        </w:trPr>
        <w:tc>
          <w:tcPr>
            <w:tcW w:w="3936" w:type="dxa"/>
            <w:shd w:val="clear" w:color="auto" w:fill="CBE9D3"/>
            <w:hideMark/>
          </w:tcPr>
          <w:p w14:paraId="48E17034" w14:textId="77777777" w:rsidR="00B2175E" w:rsidRPr="00EC3AB4" w:rsidRDefault="00B2175E" w:rsidP="006477F3">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Marshallsay, D., Dadd, H., Ponsonby, K. and Bujnowicz, M.  </w:t>
            </w:r>
          </w:p>
        </w:tc>
        <w:tc>
          <w:tcPr>
            <w:tcW w:w="850" w:type="dxa"/>
            <w:shd w:val="clear" w:color="auto" w:fill="FFFFFF"/>
          </w:tcPr>
          <w:p w14:paraId="0B9A43F3"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82D7893" w14:textId="77777777" w:rsidR="00B2175E" w:rsidRPr="00EC3AB4" w:rsidRDefault="00B2175E" w:rsidP="006477F3">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H2eco Stage 4 Database review and further analysis</w:t>
            </w:r>
          </w:p>
        </w:tc>
        <w:tc>
          <w:tcPr>
            <w:tcW w:w="1560" w:type="dxa"/>
            <w:shd w:val="clear" w:color="auto" w:fill="FFFFFF"/>
          </w:tcPr>
          <w:p w14:paraId="43777B31"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59BDCDD5" w14:textId="77777777" w:rsidR="00B2175E" w:rsidRPr="00EC3AB4" w:rsidRDefault="00B2175E" w:rsidP="006477F3">
            <w:pPr>
              <w:spacing w:before="60" w:after="80" w:line="240" w:lineRule="auto"/>
              <w:jc w:val="center"/>
              <w:rPr>
                <w:rFonts w:cs="Arial"/>
                <w:color w:val="000000"/>
                <w:sz w:val="22"/>
              </w:rPr>
            </w:pPr>
            <w:r w:rsidRPr="00EC3AB4">
              <w:rPr>
                <w:rFonts w:cs="Arial"/>
                <w:color w:val="000000"/>
                <w:sz w:val="22"/>
              </w:rPr>
              <w:t>1.8</w:t>
            </w:r>
          </w:p>
        </w:tc>
      </w:tr>
      <w:tr w:rsidR="00AB61FF" w:rsidRPr="00EC3AB4" w14:paraId="4C77AB29" w14:textId="77777777" w:rsidTr="00EC3AB4">
        <w:trPr>
          <w:trHeight w:val="397"/>
        </w:trPr>
        <w:tc>
          <w:tcPr>
            <w:tcW w:w="3936" w:type="dxa"/>
            <w:shd w:val="clear" w:color="auto" w:fill="CBE9D3"/>
            <w:hideMark/>
          </w:tcPr>
          <w:p w14:paraId="2A152F16" w14:textId="77777777" w:rsidR="00AB61FF" w:rsidRPr="00EC3AB4" w:rsidRDefault="00A81BC7"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Millock, K. and </w:t>
            </w:r>
            <w:r w:rsidR="00AB61FF" w:rsidRPr="00EC3AB4">
              <w:rPr>
                <w:rFonts w:eastAsia="Times New Roman" w:cs="Arial"/>
                <w:color w:val="000000"/>
                <w:sz w:val="22"/>
                <w:lang w:eastAsia="en-GB"/>
              </w:rPr>
              <w:t>Nauges, C</w:t>
            </w:r>
            <w:r>
              <w:rPr>
                <w:rFonts w:eastAsia="Times New Roman" w:cs="Arial"/>
                <w:color w:val="000000"/>
                <w:sz w:val="22"/>
                <w:lang w:eastAsia="en-GB"/>
              </w:rPr>
              <w:t>.</w:t>
            </w:r>
          </w:p>
        </w:tc>
        <w:tc>
          <w:tcPr>
            <w:tcW w:w="850" w:type="dxa"/>
            <w:shd w:val="clear" w:color="auto" w:fill="FFFFFF"/>
          </w:tcPr>
          <w:p w14:paraId="09BC1BEA"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2010</w:t>
            </w:r>
          </w:p>
        </w:tc>
        <w:tc>
          <w:tcPr>
            <w:tcW w:w="6662" w:type="dxa"/>
            <w:shd w:val="clear" w:color="auto" w:fill="FFFFFF"/>
            <w:hideMark/>
          </w:tcPr>
          <w:p w14:paraId="108786F9" w14:textId="77777777" w:rsidR="00AB61FF" w:rsidRPr="00EC3AB4" w:rsidRDefault="00AB61FF"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Household Adoption of Water-Efficient Equipment: The Role of Socio-Economic Factors, Environmental Attitudes and Policy</w:t>
            </w:r>
          </w:p>
        </w:tc>
        <w:tc>
          <w:tcPr>
            <w:tcW w:w="1560" w:type="dxa"/>
            <w:shd w:val="clear" w:color="auto" w:fill="FFFFFF"/>
          </w:tcPr>
          <w:p w14:paraId="3A51C351"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6DBED17D" w14:textId="77777777" w:rsidR="00AB61FF" w:rsidRPr="00EC3AB4" w:rsidRDefault="00AB61FF" w:rsidP="00EC3AB4">
            <w:pPr>
              <w:spacing w:before="60" w:after="80" w:line="240" w:lineRule="auto"/>
              <w:jc w:val="center"/>
              <w:rPr>
                <w:rFonts w:cs="Arial"/>
                <w:color w:val="000000"/>
                <w:sz w:val="22"/>
              </w:rPr>
            </w:pPr>
            <w:r w:rsidRPr="00EC3AB4">
              <w:rPr>
                <w:rFonts w:cs="Arial"/>
                <w:color w:val="000000"/>
                <w:sz w:val="22"/>
              </w:rPr>
              <w:t>2.8</w:t>
            </w:r>
          </w:p>
        </w:tc>
      </w:tr>
      <w:tr w:rsidR="00B2175E" w:rsidRPr="00EC3AB4" w14:paraId="333AD7BD" w14:textId="77777777" w:rsidTr="00EC3AB4">
        <w:trPr>
          <w:trHeight w:val="397"/>
        </w:trPr>
        <w:tc>
          <w:tcPr>
            <w:tcW w:w="3936" w:type="dxa"/>
            <w:shd w:val="clear" w:color="auto" w:fill="CBE9D3"/>
          </w:tcPr>
          <w:p w14:paraId="25EE1C6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Nawaz</w:t>
            </w:r>
            <w:r>
              <w:rPr>
                <w:rFonts w:eastAsia="Times New Roman" w:cs="Arial"/>
                <w:color w:val="000000"/>
                <w:sz w:val="22"/>
                <w:lang w:eastAsia="en-GB"/>
              </w:rPr>
              <w:t xml:space="preserve">, R. and </w:t>
            </w:r>
            <w:r w:rsidRPr="00EC3AB4">
              <w:rPr>
                <w:rFonts w:eastAsia="Times New Roman" w:cs="Arial"/>
                <w:color w:val="000000"/>
                <w:sz w:val="22"/>
                <w:lang w:eastAsia="en-GB"/>
              </w:rPr>
              <w:t>Waya</w:t>
            </w:r>
            <w:r>
              <w:rPr>
                <w:rFonts w:eastAsia="Times New Roman" w:cs="Arial"/>
                <w:color w:val="000000"/>
                <w:sz w:val="22"/>
                <w:lang w:eastAsia="en-GB"/>
              </w:rPr>
              <w:t>,</w:t>
            </w:r>
            <w:r w:rsidRPr="00EC3AB4">
              <w:rPr>
                <w:rFonts w:eastAsia="Times New Roman" w:cs="Arial"/>
                <w:color w:val="000000"/>
                <w:sz w:val="22"/>
                <w:lang w:eastAsia="en-GB"/>
              </w:rPr>
              <w:t xml:space="preserve"> B.G.K.</w:t>
            </w:r>
          </w:p>
        </w:tc>
        <w:tc>
          <w:tcPr>
            <w:tcW w:w="850" w:type="dxa"/>
            <w:shd w:val="clear" w:color="auto" w:fill="FFFFFF"/>
          </w:tcPr>
          <w:p w14:paraId="3AC3C94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tcPr>
          <w:p w14:paraId="040E3F75"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Estimating the amount of cold water wastage in UK households</w:t>
            </w:r>
          </w:p>
        </w:tc>
        <w:tc>
          <w:tcPr>
            <w:tcW w:w="1560" w:type="dxa"/>
            <w:shd w:val="clear" w:color="auto" w:fill="FFFFFF"/>
          </w:tcPr>
          <w:p w14:paraId="31A50CA0"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23E2148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58FABC4A" w14:textId="77777777" w:rsidTr="00144C56">
        <w:trPr>
          <w:trHeight w:val="397"/>
        </w:trPr>
        <w:tc>
          <w:tcPr>
            <w:tcW w:w="3936" w:type="dxa"/>
            <w:shd w:val="clear" w:color="auto" w:fill="CBE9D3"/>
          </w:tcPr>
          <w:p w14:paraId="73732CD2" w14:textId="758F6E2F" w:rsidR="00B2175E" w:rsidRPr="00EC3AB4" w:rsidRDefault="00B2175E" w:rsidP="00EC3AB4">
            <w:pPr>
              <w:spacing w:before="60" w:after="80" w:line="240" w:lineRule="auto"/>
              <w:rPr>
                <w:rFonts w:eastAsia="Times New Roman" w:cs="Arial"/>
                <w:color w:val="000000"/>
                <w:sz w:val="22"/>
                <w:lang w:eastAsia="en-GB"/>
              </w:rPr>
            </w:pPr>
            <w:r w:rsidRPr="00A81BC7">
              <w:rPr>
                <w:rFonts w:eastAsia="Times New Roman" w:cs="Arial"/>
                <w:color w:val="000000"/>
                <w:sz w:val="22"/>
                <w:lang w:eastAsia="en-GB"/>
              </w:rPr>
              <w:t>Novak, J., Melenhorst, M., Micheel, I., Pasini, C., Fraternali, P. and Rizzoli, A.E.</w:t>
            </w:r>
          </w:p>
        </w:tc>
        <w:tc>
          <w:tcPr>
            <w:tcW w:w="850" w:type="dxa"/>
            <w:shd w:val="clear" w:color="auto" w:fill="FFFFFF"/>
          </w:tcPr>
          <w:p w14:paraId="248B7937" w14:textId="1A830A1F"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tcPr>
          <w:p w14:paraId="15B5EF73" w14:textId="30280348"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Behaviour change and incentive modelling for water saving: first results from the SmartH2O project</w:t>
            </w:r>
          </w:p>
        </w:tc>
        <w:tc>
          <w:tcPr>
            <w:tcW w:w="1560" w:type="dxa"/>
            <w:shd w:val="clear" w:color="auto" w:fill="FFFFFF"/>
          </w:tcPr>
          <w:p w14:paraId="7FAFD8A7" w14:textId="0A12A798" w:rsidR="00B2175E" w:rsidRPr="00EC3AB4" w:rsidRDefault="00B2175E" w:rsidP="00EC3AB4">
            <w:pPr>
              <w:spacing w:before="60" w:after="80" w:line="240" w:lineRule="auto"/>
              <w:jc w:val="center"/>
              <w:rPr>
                <w:rFonts w:cs="Arial"/>
                <w:color w:val="FF0000"/>
                <w:sz w:val="22"/>
              </w:rPr>
            </w:pPr>
            <w:r w:rsidRPr="00EC3AB4">
              <w:rPr>
                <w:rFonts w:cs="Arial"/>
                <w:color w:val="000000"/>
                <w:sz w:val="22"/>
              </w:rPr>
              <w:t>2.8</w:t>
            </w:r>
          </w:p>
        </w:tc>
        <w:tc>
          <w:tcPr>
            <w:tcW w:w="1730" w:type="dxa"/>
            <w:shd w:val="clear" w:color="auto" w:fill="FFFFFF"/>
          </w:tcPr>
          <w:p w14:paraId="1817829F" w14:textId="08B41BCF"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r>
      <w:tr w:rsidR="00B2175E" w:rsidRPr="00EC3AB4" w14:paraId="5EA8ED02" w14:textId="77777777" w:rsidTr="00EC3AB4">
        <w:trPr>
          <w:trHeight w:val="397"/>
        </w:trPr>
        <w:tc>
          <w:tcPr>
            <w:tcW w:w="3936" w:type="dxa"/>
            <w:shd w:val="clear" w:color="auto" w:fill="CBE9D3"/>
            <w:noWrap/>
            <w:hideMark/>
          </w:tcPr>
          <w:p w14:paraId="26165B5F"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Ofwat</w:t>
            </w:r>
          </w:p>
        </w:tc>
        <w:tc>
          <w:tcPr>
            <w:tcW w:w="850" w:type="dxa"/>
            <w:shd w:val="clear" w:color="auto" w:fill="FFFFFF"/>
          </w:tcPr>
          <w:p w14:paraId="42BC01F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41A4FC6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Push, pull, nudge. How can we help customers save water, energy and money?</w:t>
            </w:r>
          </w:p>
        </w:tc>
        <w:tc>
          <w:tcPr>
            <w:tcW w:w="1560" w:type="dxa"/>
            <w:shd w:val="clear" w:color="auto" w:fill="FFFFFF"/>
          </w:tcPr>
          <w:p w14:paraId="71741624"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2.0</w:t>
            </w:r>
          </w:p>
        </w:tc>
        <w:tc>
          <w:tcPr>
            <w:tcW w:w="1730" w:type="dxa"/>
            <w:shd w:val="clear" w:color="auto" w:fill="FFFFFF"/>
          </w:tcPr>
          <w:p w14:paraId="0D8266A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1006EFDB" w14:textId="77777777" w:rsidTr="00EC3AB4">
        <w:trPr>
          <w:trHeight w:val="397"/>
        </w:trPr>
        <w:tc>
          <w:tcPr>
            <w:tcW w:w="3936" w:type="dxa"/>
            <w:shd w:val="clear" w:color="auto" w:fill="CBE9D3"/>
            <w:vAlign w:val="center"/>
          </w:tcPr>
          <w:p w14:paraId="1199457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lastRenderedPageBreak/>
              <w:t>Omamabala, I</w:t>
            </w:r>
            <w:r>
              <w:rPr>
                <w:rFonts w:eastAsia="Times New Roman" w:cs="Arial"/>
                <w:color w:val="000000"/>
                <w:sz w:val="22"/>
                <w:lang w:eastAsia="en-GB"/>
              </w:rPr>
              <w:t>.</w:t>
            </w:r>
          </w:p>
        </w:tc>
        <w:tc>
          <w:tcPr>
            <w:tcW w:w="850" w:type="dxa"/>
            <w:shd w:val="clear" w:color="auto" w:fill="FFFFFF"/>
          </w:tcPr>
          <w:p w14:paraId="400B8522" w14:textId="77777777" w:rsidR="00B2175E" w:rsidRPr="00EC3AB4" w:rsidRDefault="00B2175E" w:rsidP="00EC3AB4">
            <w:pPr>
              <w:spacing w:before="60" w:after="80" w:line="240" w:lineRule="auto"/>
              <w:jc w:val="center"/>
              <w:rPr>
                <w:rFonts w:eastAsia="Times New Roman" w:cs="Arial"/>
                <w:color w:val="000000"/>
                <w:sz w:val="22"/>
                <w:lang w:eastAsia="en-GB"/>
              </w:rPr>
            </w:pPr>
            <w:r w:rsidRPr="00EC3AB4">
              <w:rPr>
                <w:rFonts w:eastAsia="Times New Roman" w:cs="Arial"/>
                <w:color w:val="000000"/>
                <w:sz w:val="22"/>
                <w:lang w:eastAsia="en-GB"/>
              </w:rPr>
              <w:t>2010</w:t>
            </w:r>
          </w:p>
        </w:tc>
        <w:tc>
          <w:tcPr>
            <w:tcW w:w="6662" w:type="dxa"/>
            <w:shd w:val="clear" w:color="auto" w:fill="FFFFFF"/>
            <w:vAlign w:val="center"/>
          </w:tcPr>
          <w:p w14:paraId="14FF301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Evidence base for Large-scale Water Efficiency Phase II Interim Report</w:t>
            </w:r>
          </w:p>
        </w:tc>
        <w:tc>
          <w:tcPr>
            <w:tcW w:w="1560" w:type="dxa"/>
            <w:shd w:val="clear" w:color="auto" w:fill="FFFFFF"/>
          </w:tcPr>
          <w:p w14:paraId="1CE4817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0547013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r>
      <w:tr w:rsidR="00B2175E" w:rsidRPr="00EC3AB4" w14:paraId="7AE39E50" w14:textId="77777777" w:rsidTr="00EC3AB4">
        <w:trPr>
          <w:trHeight w:val="397"/>
        </w:trPr>
        <w:tc>
          <w:tcPr>
            <w:tcW w:w="3936" w:type="dxa"/>
            <w:shd w:val="clear" w:color="auto" w:fill="CBE9D3"/>
            <w:hideMark/>
          </w:tcPr>
          <w:p w14:paraId="752C599B"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Omambala, I., Russell, N., Tompkins, J., Bremner, S., Millar, R., Rathouse K. and Cooper, M.</w:t>
            </w:r>
          </w:p>
        </w:tc>
        <w:tc>
          <w:tcPr>
            <w:tcW w:w="850" w:type="dxa"/>
            <w:shd w:val="clear" w:color="auto" w:fill="FFFFFF"/>
          </w:tcPr>
          <w:p w14:paraId="4176803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2011</w:t>
            </w:r>
          </w:p>
        </w:tc>
        <w:tc>
          <w:tcPr>
            <w:tcW w:w="6662" w:type="dxa"/>
            <w:shd w:val="clear" w:color="auto" w:fill="FFFFFF"/>
            <w:hideMark/>
          </w:tcPr>
          <w:p w14:paraId="7A2200B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Evidence Base for Large-scale Water Efficiency Phase II Final Report</w:t>
            </w:r>
          </w:p>
        </w:tc>
        <w:tc>
          <w:tcPr>
            <w:tcW w:w="1560" w:type="dxa"/>
            <w:shd w:val="clear" w:color="auto" w:fill="FFFFFF"/>
          </w:tcPr>
          <w:p w14:paraId="05826F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780BE1D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1.9</w:t>
            </w:r>
          </w:p>
        </w:tc>
      </w:tr>
      <w:tr w:rsidR="00B2175E" w:rsidRPr="00EC3AB4" w14:paraId="2FC316D2" w14:textId="77777777" w:rsidTr="00EC3AB4">
        <w:trPr>
          <w:trHeight w:val="397"/>
        </w:trPr>
        <w:tc>
          <w:tcPr>
            <w:tcW w:w="3936" w:type="dxa"/>
            <w:shd w:val="clear" w:color="auto" w:fill="CBE9D3"/>
            <w:hideMark/>
          </w:tcPr>
          <w:p w14:paraId="093D5FA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Ornaghi, C. and Tonin, M.</w:t>
            </w:r>
          </w:p>
        </w:tc>
        <w:tc>
          <w:tcPr>
            <w:tcW w:w="850" w:type="dxa"/>
            <w:shd w:val="clear" w:color="auto" w:fill="FFFFFF"/>
          </w:tcPr>
          <w:p w14:paraId="128BFFA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1FDBB66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The Effect of Metering on Water </w:t>
            </w:r>
            <w:r w:rsidRPr="00EC3AB4">
              <w:rPr>
                <w:rFonts w:eastAsia="Times New Roman" w:cs="Arial"/>
                <w:sz w:val="22"/>
                <w:lang w:eastAsia="en-GB"/>
              </w:rPr>
              <w:t>Consumption - Policy Note</w:t>
            </w:r>
          </w:p>
        </w:tc>
        <w:tc>
          <w:tcPr>
            <w:tcW w:w="1560" w:type="dxa"/>
            <w:shd w:val="clear" w:color="auto" w:fill="FFFFFF"/>
          </w:tcPr>
          <w:p w14:paraId="4AF0AC16"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0E06A3B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87428F5" w14:textId="77777777" w:rsidTr="00EC3AB4">
        <w:trPr>
          <w:trHeight w:val="397"/>
        </w:trPr>
        <w:tc>
          <w:tcPr>
            <w:tcW w:w="3936" w:type="dxa"/>
            <w:shd w:val="clear" w:color="auto" w:fill="CBE9D3"/>
            <w:hideMark/>
          </w:tcPr>
          <w:p w14:paraId="6A4F3560"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Owen, L., Bramley, H.</w:t>
            </w:r>
            <w:r w:rsidRPr="00EC3AB4">
              <w:rPr>
                <w:rFonts w:eastAsia="Times New Roman" w:cs="Arial"/>
                <w:color w:val="000000"/>
                <w:sz w:val="22"/>
                <w:lang w:eastAsia="en-GB"/>
              </w:rPr>
              <w:t xml:space="preserve"> and Tocock, J. </w:t>
            </w:r>
          </w:p>
        </w:tc>
        <w:tc>
          <w:tcPr>
            <w:tcW w:w="850" w:type="dxa"/>
            <w:shd w:val="clear" w:color="auto" w:fill="FFFFFF"/>
          </w:tcPr>
          <w:p w14:paraId="7BBFA1D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01B028D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Public Understanding of Sustainable Water Use in the Home</w:t>
            </w:r>
          </w:p>
        </w:tc>
        <w:tc>
          <w:tcPr>
            <w:tcW w:w="1560" w:type="dxa"/>
            <w:shd w:val="clear" w:color="auto" w:fill="FFFFFF"/>
          </w:tcPr>
          <w:p w14:paraId="5E1ABBD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c>
          <w:tcPr>
            <w:tcW w:w="1730" w:type="dxa"/>
            <w:shd w:val="clear" w:color="auto" w:fill="FFFFFF"/>
          </w:tcPr>
          <w:p w14:paraId="42A5A9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1.9</w:t>
            </w:r>
          </w:p>
        </w:tc>
      </w:tr>
      <w:tr w:rsidR="00B2175E" w:rsidRPr="00EC3AB4" w14:paraId="2F00FE2B" w14:textId="77777777" w:rsidTr="00EC3AB4">
        <w:trPr>
          <w:trHeight w:val="397"/>
        </w:trPr>
        <w:tc>
          <w:tcPr>
            <w:tcW w:w="3936" w:type="dxa"/>
            <w:shd w:val="clear" w:color="auto" w:fill="CBE9D3"/>
            <w:hideMark/>
          </w:tcPr>
          <w:p w14:paraId="4B542CA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Parker, J.M. and Wilby, R.L.</w:t>
            </w:r>
          </w:p>
        </w:tc>
        <w:tc>
          <w:tcPr>
            <w:tcW w:w="850" w:type="dxa"/>
            <w:shd w:val="clear" w:color="auto" w:fill="FFFFFF"/>
          </w:tcPr>
          <w:p w14:paraId="7740C5FF"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2012</w:t>
            </w:r>
          </w:p>
        </w:tc>
        <w:tc>
          <w:tcPr>
            <w:tcW w:w="6662" w:type="dxa"/>
            <w:shd w:val="clear" w:color="auto" w:fill="FFFFFF"/>
            <w:hideMark/>
          </w:tcPr>
          <w:p w14:paraId="0AF8B99B"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Quantifying Household Water Demand: A Review of Theory and Practice in the UK</w:t>
            </w:r>
          </w:p>
        </w:tc>
        <w:tc>
          <w:tcPr>
            <w:tcW w:w="1560" w:type="dxa"/>
            <w:shd w:val="clear" w:color="auto" w:fill="FFFFFF"/>
          </w:tcPr>
          <w:p w14:paraId="02F52D6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12DC785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2.5</w:t>
            </w:r>
          </w:p>
        </w:tc>
      </w:tr>
      <w:tr w:rsidR="00B2175E" w:rsidRPr="00EC3AB4" w14:paraId="52E05A4B" w14:textId="77777777" w:rsidTr="00EC3AB4">
        <w:trPr>
          <w:trHeight w:val="397"/>
        </w:trPr>
        <w:tc>
          <w:tcPr>
            <w:tcW w:w="3936" w:type="dxa"/>
            <w:shd w:val="clear" w:color="auto" w:fill="CBE9D3"/>
            <w:hideMark/>
          </w:tcPr>
          <w:p w14:paraId="5423855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Phipps</w:t>
            </w:r>
            <w:r>
              <w:rPr>
                <w:rFonts w:eastAsia="Times New Roman" w:cs="Arial"/>
                <w:color w:val="000000"/>
                <w:sz w:val="22"/>
                <w:lang w:eastAsia="en-GB"/>
              </w:rPr>
              <w:t>,</w:t>
            </w:r>
            <w:r w:rsidRPr="00EC3AB4">
              <w:rPr>
                <w:rFonts w:eastAsia="Times New Roman" w:cs="Arial"/>
                <w:color w:val="000000"/>
                <w:sz w:val="22"/>
                <w:lang w:eastAsia="en-GB"/>
              </w:rPr>
              <w:t xml:space="preserve"> D., Alkhaddar</w:t>
            </w:r>
            <w:r>
              <w:rPr>
                <w:rFonts w:eastAsia="Times New Roman" w:cs="Arial"/>
                <w:color w:val="000000"/>
                <w:sz w:val="22"/>
                <w:lang w:eastAsia="en-GB"/>
              </w:rPr>
              <w:t>,</w:t>
            </w:r>
            <w:r w:rsidRPr="00EC3AB4">
              <w:rPr>
                <w:rFonts w:eastAsia="Times New Roman" w:cs="Arial"/>
                <w:color w:val="000000"/>
                <w:sz w:val="22"/>
                <w:lang w:eastAsia="en-GB"/>
              </w:rPr>
              <w:t xml:space="preserve"> R. and Stiller M.</w:t>
            </w:r>
          </w:p>
        </w:tc>
        <w:tc>
          <w:tcPr>
            <w:tcW w:w="850" w:type="dxa"/>
            <w:shd w:val="clear" w:color="auto" w:fill="FFFFFF"/>
          </w:tcPr>
          <w:p w14:paraId="71BE827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34A0DE3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saving in domestic car washing</w:t>
            </w:r>
          </w:p>
        </w:tc>
        <w:tc>
          <w:tcPr>
            <w:tcW w:w="1560" w:type="dxa"/>
            <w:shd w:val="clear" w:color="auto" w:fill="FFFFFF"/>
          </w:tcPr>
          <w:p w14:paraId="1A7A8222"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1.4</w:t>
            </w:r>
          </w:p>
        </w:tc>
        <w:tc>
          <w:tcPr>
            <w:tcW w:w="1730" w:type="dxa"/>
            <w:shd w:val="clear" w:color="auto" w:fill="FFFFFF"/>
          </w:tcPr>
          <w:p w14:paraId="68DF202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0F862BCF" w14:textId="77777777" w:rsidTr="00EC3AB4">
        <w:trPr>
          <w:trHeight w:val="397"/>
        </w:trPr>
        <w:tc>
          <w:tcPr>
            <w:tcW w:w="3936" w:type="dxa"/>
            <w:shd w:val="clear" w:color="auto" w:fill="CBE9D3"/>
            <w:noWrap/>
            <w:hideMark/>
          </w:tcPr>
          <w:p w14:paraId="03F4D3F4"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Phipps</w:t>
            </w:r>
            <w:r>
              <w:rPr>
                <w:rFonts w:eastAsia="Times New Roman" w:cs="Arial"/>
                <w:sz w:val="22"/>
                <w:lang w:eastAsia="en-GB"/>
              </w:rPr>
              <w:t>,</w:t>
            </w:r>
            <w:r w:rsidRPr="00EC3AB4">
              <w:rPr>
                <w:rFonts w:eastAsia="Times New Roman" w:cs="Arial"/>
                <w:sz w:val="22"/>
                <w:lang w:eastAsia="en-GB"/>
              </w:rPr>
              <w:t xml:space="preserve"> D.A. and Alkhaddar</w:t>
            </w:r>
            <w:r>
              <w:rPr>
                <w:rFonts w:eastAsia="Times New Roman" w:cs="Arial"/>
                <w:sz w:val="22"/>
                <w:lang w:eastAsia="en-GB"/>
              </w:rPr>
              <w:t>,</w:t>
            </w:r>
            <w:r w:rsidRPr="00EC3AB4">
              <w:rPr>
                <w:rFonts w:eastAsia="Times New Roman" w:cs="Arial"/>
                <w:sz w:val="22"/>
                <w:lang w:eastAsia="en-GB"/>
              </w:rPr>
              <w:t xml:space="preserve"> R.</w:t>
            </w:r>
          </w:p>
        </w:tc>
        <w:tc>
          <w:tcPr>
            <w:tcW w:w="850" w:type="dxa"/>
            <w:shd w:val="clear" w:color="auto" w:fill="FFFFFF"/>
          </w:tcPr>
          <w:p w14:paraId="6273EFE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14C7A74C"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Personal behavior, technological advance - Controlling the domestic use of water in a consumer society</w:t>
            </w:r>
          </w:p>
        </w:tc>
        <w:tc>
          <w:tcPr>
            <w:tcW w:w="1560" w:type="dxa"/>
            <w:shd w:val="clear" w:color="auto" w:fill="FFFFFF"/>
          </w:tcPr>
          <w:p w14:paraId="4A69C66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56EE5029"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r>
      <w:tr w:rsidR="00B2175E" w:rsidRPr="00EC3AB4" w14:paraId="1F027489" w14:textId="77777777" w:rsidTr="00EC3AB4">
        <w:trPr>
          <w:trHeight w:val="397"/>
        </w:trPr>
        <w:tc>
          <w:tcPr>
            <w:tcW w:w="3936" w:type="dxa"/>
            <w:shd w:val="clear" w:color="auto" w:fill="CBE9D3"/>
            <w:noWrap/>
            <w:hideMark/>
          </w:tcPr>
          <w:p w14:paraId="294B61CB"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Phipps</w:t>
            </w:r>
            <w:r>
              <w:rPr>
                <w:rFonts w:eastAsia="Times New Roman" w:cs="Arial"/>
                <w:sz w:val="22"/>
                <w:lang w:eastAsia="en-GB"/>
              </w:rPr>
              <w:t>,</w:t>
            </w:r>
            <w:r w:rsidRPr="00EC3AB4">
              <w:rPr>
                <w:rFonts w:eastAsia="Times New Roman" w:cs="Arial"/>
                <w:sz w:val="22"/>
                <w:lang w:eastAsia="en-GB"/>
              </w:rPr>
              <w:t xml:space="preserve"> D.A. and Alkhaddar</w:t>
            </w:r>
            <w:r>
              <w:rPr>
                <w:rFonts w:eastAsia="Times New Roman" w:cs="Arial"/>
                <w:sz w:val="22"/>
                <w:lang w:eastAsia="en-GB"/>
              </w:rPr>
              <w:t>,</w:t>
            </w:r>
            <w:r w:rsidRPr="00EC3AB4">
              <w:rPr>
                <w:rFonts w:eastAsia="Times New Roman" w:cs="Arial"/>
                <w:sz w:val="22"/>
                <w:lang w:eastAsia="en-GB"/>
              </w:rPr>
              <w:t xml:space="preserve"> R.</w:t>
            </w:r>
          </w:p>
        </w:tc>
        <w:tc>
          <w:tcPr>
            <w:tcW w:w="850" w:type="dxa"/>
            <w:shd w:val="clear" w:color="auto" w:fill="FFFFFF"/>
          </w:tcPr>
          <w:p w14:paraId="4BF3680F"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53EBF3F2"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Compulsion, Coercion, and Cooperation: Consumer Attitudes to Domestic Water Efficiency</w:t>
            </w:r>
          </w:p>
        </w:tc>
        <w:tc>
          <w:tcPr>
            <w:tcW w:w="1560" w:type="dxa"/>
            <w:shd w:val="clear" w:color="auto" w:fill="FFFFFF"/>
          </w:tcPr>
          <w:p w14:paraId="1DFA655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2A0F10C1"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r>
      <w:tr w:rsidR="00B2175E" w:rsidRPr="00EC3AB4" w14:paraId="36872830" w14:textId="77777777" w:rsidTr="00EC3AB4">
        <w:trPr>
          <w:trHeight w:val="397"/>
        </w:trPr>
        <w:tc>
          <w:tcPr>
            <w:tcW w:w="3936" w:type="dxa"/>
            <w:shd w:val="clear" w:color="auto" w:fill="CBE9D3"/>
            <w:noWrap/>
            <w:hideMark/>
          </w:tcPr>
          <w:p w14:paraId="3C3D7CFE" w14:textId="77777777" w:rsidR="00B2175E" w:rsidRPr="00EC3AB4" w:rsidRDefault="00B2175E" w:rsidP="00EC3AB4">
            <w:pPr>
              <w:spacing w:before="60" w:after="80" w:line="240" w:lineRule="auto"/>
              <w:rPr>
                <w:rFonts w:eastAsia="Times New Roman" w:cs="Arial"/>
                <w:sz w:val="22"/>
                <w:lang w:eastAsia="en-GB"/>
              </w:rPr>
            </w:pPr>
            <w:r>
              <w:rPr>
                <w:rFonts w:eastAsia="Times New Roman" w:cs="Arial"/>
                <w:sz w:val="22"/>
                <w:lang w:eastAsia="en-GB"/>
              </w:rPr>
              <w:t>Pinto, F.S. and</w:t>
            </w:r>
            <w:r w:rsidRPr="00EC3AB4">
              <w:rPr>
                <w:rFonts w:eastAsia="Times New Roman" w:cs="Arial"/>
                <w:sz w:val="22"/>
                <w:lang w:eastAsia="en-GB"/>
              </w:rPr>
              <w:t xml:space="preserve"> Marques</w:t>
            </w:r>
            <w:r>
              <w:rPr>
                <w:rFonts w:eastAsia="Times New Roman" w:cs="Arial"/>
                <w:sz w:val="22"/>
                <w:lang w:eastAsia="en-GB"/>
              </w:rPr>
              <w:t>,</w:t>
            </w:r>
            <w:r w:rsidRPr="00EC3AB4">
              <w:rPr>
                <w:rFonts w:eastAsia="Times New Roman" w:cs="Arial"/>
                <w:sz w:val="22"/>
                <w:lang w:eastAsia="en-GB"/>
              </w:rPr>
              <w:t xml:space="preserve"> R.C.</w:t>
            </w:r>
          </w:p>
        </w:tc>
        <w:tc>
          <w:tcPr>
            <w:tcW w:w="850" w:type="dxa"/>
            <w:shd w:val="clear" w:color="auto" w:fill="FFFFFF"/>
          </w:tcPr>
          <w:p w14:paraId="1DF0F23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F890EEF"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Tariff structures for water and sanitation urban households: A primer</w:t>
            </w:r>
          </w:p>
        </w:tc>
        <w:tc>
          <w:tcPr>
            <w:tcW w:w="1560" w:type="dxa"/>
            <w:shd w:val="clear" w:color="auto" w:fill="FFFFFF"/>
          </w:tcPr>
          <w:p w14:paraId="080EB055"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368F67A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472BFF9D" w14:textId="77777777" w:rsidTr="00EC3AB4">
        <w:trPr>
          <w:trHeight w:val="397"/>
        </w:trPr>
        <w:tc>
          <w:tcPr>
            <w:tcW w:w="3936" w:type="dxa"/>
            <w:shd w:val="clear" w:color="auto" w:fill="CBE9D3"/>
          </w:tcPr>
          <w:p w14:paraId="7A1D82B7"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Ponsonby, K., Ahumada, A.G. and </w:t>
            </w:r>
            <w:r w:rsidRPr="00E12C03">
              <w:rPr>
                <w:rFonts w:eastAsia="Times New Roman" w:cs="Arial"/>
                <w:color w:val="000000"/>
                <w:sz w:val="22"/>
                <w:lang w:eastAsia="en-GB"/>
              </w:rPr>
              <w:t>Dadd, H.</w:t>
            </w:r>
          </w:p>
        </w:tc>
        <w:tc>
          <w:tcPr>
            <w:tcW w:w="850" w:type="dxa"/>
            <w:shd w:val="clear" w:color="auto" w:fill="FFFFFF"/>
          </w:tcPr>
          <w:p w14:paraId="592C990B" w14:textId="77777777" w:rsidR="00B2175E" w:rsidRPr="00EC3AB4" w:rsidRDefault="00B2175E" w:rsidP="00EC3AB4">
            <w:pPr>
              <w:spacing w:before="60" w:after="80" w:line="240" w:lineRule="auto"/>
              <w:jc w:val="center"/>
              <w:rPr>
                <w:rFonts w:cs="Arial"/>
                <w:color w:val="000000"/>
                <w:sz w:val="22"/>
              </w:rPr>
            </w:pPr>
            <w:r w:rsidRPr="00E12C03">
              <w:rPr>
                <w:rFonts w:cs="Arial"/>
                <w:color w:val="000000"/>
                <w:sz w:val="22"/>
              </w:rPr>
              <w:t>2014</w:t>
            </w:r>
          </w:p>
        </w:tc>
        <w:tc>
          <w:tcPr>
            <w:tcW w:w="6662" w:type="dxa"/>
            <w:shd w:val="clear" w:color="auto" w:fill="FFFFFF"/>
          </w:tcPr>
          <w:p w14:paraId="1EF830DC" w14:textId="009B8069" w:rsidR="00B2175E" w:rsidRPr="00EC3AB4" w:rsidRDefault="00B2175E" w:rsidP="00EC3AB4">
            <w:pPr>
              <w:spacing w:before="60" w:after="80" w:line="240" w:lineRule="auto"/>
              <w:rPr>
                <w:rFonts w:eastAsia="Times New Roman" w:cs="Arial"/>
                <w:color w:val="000000"/>
                <w:sz w:val="22"/>
                <w:lang w:eastAsia="en-GB"/>
              </w:rPr>
            </w:pPr>
            <w:r w:rsidRPr="00E12C03">
              <w:rPr>
                <w:rFonts w:eastAsia="Times New Roman" w:cs="Arial"/>
                <w:color w:val="000000"/>
                <w:sz w:val="22"/>
                <w:lang w:eastAsia="en-GB"/>
              </w:rPr>
              <w:t xml:space="preserve">Database integration and statistical analysis of H2eco and </w:t>
            </w:r>
            <w:r>
              <w:rPr>
                <w:rFonts w:eastAsia="Times New Roman" w:cs="Arial"/>
                <w:color w:val="000000"/>
                <w:sz w:val="22"/>
                <w:lang w:eastAsia="en-GB"/>
              </w:rPr>
              <w:t>ecoBETA</w:t>
            </w:r>
            <w:r w:rsidRPr="00E12C03">
              <w:rPr>
                <w:rFonts w:eastAsia="Times New Roman" w:cs="Arial"/>
                <w:color w:val="000000"/>
                <w:sz w:val="22"/>
                <w:lang w:eastAsia="en-GB"/>
              </w:rPr>
              <w:t xml:space="preserve"> studies. Stage 3.</w:t>
            </w:r>
          </w:p>
        </w:tc>
        <w:tc>
          <w:tcPr>
            <w:tcW w:w="1560" w:type="dxa"/>
            <w:shd w:val="clear" w:color="auto" w:fill="FFFFFF"/>
          </w:tcPr>
          <w:p w14:paraId="3277370C"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3.0</w:t>
            </w:r>
          </w:p>
        </w:tc>
        <w:tc>
          <w:tcPr>
            <w:tcW w:w="1730" w:type="dxa"/>
            <w:shd w:val="clear" w:color="auto" w:fill="FFFFFF"/>
          </w:tcPr>
          <w:p w14:paraId="22879A02"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2.0</w:t>
            </w:r>
          </w:p>
        </w:tc>
      </w:tr>
      <w:tr w:rsidR="00B2175E" w:rsidRPr="00EC3AB4" w14:paraId="16B794BC" w14:textId="77777777" w:rsidTr="00EC3AB4">
        <w:trPr>
          <w:trHeight w:val="397"/>
        </w:trPr>
        <w:tc>
          <w:tcPr>
            <w:tcW w:w="3936" w:type="dxa"/>
            <w:shd w:val="clear" w:color="auto" w:fill="CBE9D3"/>
            <w:hideMark/>
          </w:tcPr>
          <w:p w14:paraId="7DFA0F6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Pullinger</w:t>
            </w:r>
            <w:r>
              <w:rPr>
                <w:rFonts w:eastAsia="Times New Roman" w:cs="Arial"/>
                <w:color w:val="000000"/>
                <w:sz w:val="22"/>
                <w:lang w:eastAsia="en-GB"/>
              </w:rPr>
              <w:t>,</w:t>
            </w:r>
            <w:r w:rsidRPr="00EC3AB4">
              <w:rPr>
                <w:rFonts w:eastAsia="Times New Roman" w:cs="Arial"/>
                <w:color w:val="000000"/>
                <w:sz w:val="22"/>
                <w:lang w:eastAsia="en-GB"/>
              </w:rPr>
              <w:t xml:space="preserve"> M., Anderson</w:t>
            </w:r>
            <w:r>
              <w:rPr>
                <w:rFonts w:eastAsia="Times New Roman" w:cs="Arial"/>
                <w:color w:val="000000"/>
                <w:sz w:val="22"/>
                <w:lang w:eastAsia="en-GB"/>
              </w:rPr>
              <w:t>,</w:t>
            </w:r>
            <w:r w:rsidRPr="00EC3AB4">
              <w:rPr>
                <w:rFonts w:eastAsia="Times New Roman" w:cs="Arial"/>
                <w:color w:val="000000"/>
                <w:sz w:val="22"/>
                <w:lang w:eastAsia="en-GB"/>
              </w:rPr>
              <w:t xml:space="preserve"> B., Browne</w:t>
            </w:r>
            <w:r>
              <w:rPr>
                <w:rFonts w:eastAsia="Times New Roman" w:cs="Arial"/>
                <w:color w:val="000000"/>
                <w:sz w:val="22"/>
                <w:lang w:eastAsia="en-GB"/>
              </w:rPr>
              <w:t>,</w:t>
            </w:r>
            <w:r w:rsidRPr="00EC3AB4">
              <w:rPr>
                <w:rFonts w:eastAsia="Times New Roman" w:cs="Arial"/>
                <w:color w:val="000000"/>
                <w:sz w:val="22"/>
                <w:lang w:eastAsia="en-GB"/>
              </w:rPr>
              <w:t xml:space="preserve"> A.L. and Medd</w:t>
            </w:r>
            <w:r>
              <w:rPr>
                <w:rFonts w:eastAsia="Times New Roman" w:cs="Arial"/>
                <w:color w:val="000000"/>
                <w:sz w:val="22"/>
                <w:lang w:eastAsia="en-GB"/>
              </w:rPr>
              <w:t>,</w:t>
            </w:r>
            <w:r w:rsidRPr="00EC3AB4">
              <w:rPr>
                <w:rFonts w:eastAsia="Times New Roman" w:cs="Arial"/>
                <w:color w:val="000000"/>
                <w:sz w:val="22"/>
                <w:lang w:eastAsia="en-GB"/>
              </w:rPr>
              <w:t xml:space="preserve"> W.</w:t>
            </w:r>
          </w:p>
        </w:tc>
        <w:tc>
          <w:tcPr>
            <w:tcW w:w="850" w:type="dxa"/>
            <w:shd w:val="clear" w:color="auto" w:fill="FFFFFF"/>
          </w:tcPr>
          <w:p w14:paraId="7D2E262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E79AAE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New directions in understanding household water demand: A practices perspective</w:t>
            </w:r>
          </w:p>
        </w:tc>
        <w:tc>
          <w:tcPr>
            <w:tcW w:w="1560" w:type="dxa"/>
            <w:shd w:val="clear" w:color="auto" w:fill="FFFFFF"/>
          </w:tcPr>
          <w:p w14:paraId="4C9E8E4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79C5075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2.5</w:t>
            </w:r>
          </w:p>
        </w:tc>
      </w:tr>
      <w:tr w:rsidR="00B2175E" w:rsidRPr="00EC3AB4" w14:paraId="65EB8631" w14:textId="77777777" w:rsidTr="00EC3AB4">
        <w:trPr>
          <w:trHeight w:val="397"/>
        </w:trPr>
        <w:tc>
          <w:tcPr>
            <w:tcW w:w="3936" w:type="dxa"/>
            <w:shd w:val="clear" w:color="auto" w:fill="CBE9D3"/>
            <w:hideMark/>
          </w:tcPr>
          <w:p w14:paraId="1BD1BB2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Pullinger, M., Browne, A., Anderson, B. and Medd, W.</w:t>
            </w:r>
          </w:p>
        </w:tc>
        <w:tc>
          <w:tcPr>
            <w:tcW w:w="850" w:type="dxa"/>
            <w:shd w:val="clear" w:color="auto" w:fill="FFFFFF"/>
          </w:tcPr>
          <w:p w14:paraId="58058C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2013</w:t>
            </w:r>
          </w:p>
        </w:tc>
        <w:tc>
          <w:tcPr>
            <w:tcW w:w="6662" w:type="dxa"/>
            <w:shd w:val="clear" w:color="auto" w:fill="FFFFFF"/>
            <w:hideMark/>
          </w:tcPr>
          <w:p w14:paraId="67E25F38"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Patterns of Water: The water related practices of households in southern England, and their influence on water consumption and demand management</w:t>
            </w:r>
          </w:p>
        </w:tc>
        <w:tc>
          <w:tcPr>
            <w:tcW w:w="1560" w:type="dxa"/>
            <w:shd w:val="clear" w:color="auto" w:fill="FFFFFF"/>
          </w:tcPr>
          <w:p w14:paraId="726BDDB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2F26287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2.9</w:t>
            </w:r>
          </w:p>
        </w:tc>
      </w:tr>
      <w:tr w:rsidR="00B2175E" w:rsidRPr="00EC3AB4" w14:paraId="667F8C0E" w14:textId="77777777" w:rsidTr="00EC3AB4">
        <w:trPr>
          <w:trHeight w:val="397"/>
        </w:trPr>
        <w:tc>
          <w:tcPr>
            <w:tcW w:w="3936" w:type="dxa"/>
            <w:shd w:val="clear" w:color="auto" w:fill="CBE9D3"/>
            <w:hideMark/>
          </w:tcPr>
          <w:p w14:paraId="1787F6A5"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lastRenderedPageBreak/>
              <w:t>Richetin, J., Perugini, M., Mondini, D. and Hurling, R.</w:t>
            </w:r>
          </w:p>
        </w:tc>
        <w:tc>
          <w:tcPr>
            <w:tcW w:w="850" w:type="dxa"/>
            <w:shd w:val="clear" w:color="auto" w:fill="FFFFFF"/>
          </w:tcPr>
          <w:p w14:paraId="560DE08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6D6C351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Conserving water while washing hands: The immediate and durable impacts of descriptive norms.</w:t>
            </w:r>
          </w:p>
        </w:tc>
        <w:tc>
          <w:tcPr>
            <w:tcW w:w="1560" w:type="dxa"/>
            <w:shd w:val="clear" w:color="auto" w:fill="FFFFFF"/>
          </w:tcPr>
          <w:p w14:paraId="6B3CE80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1A9F25F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799EC388" w14:textId="77777777" w:rsidTr="00EC3AB4">
        <w:trPr>
          <w:trHeight w:val="397"/>
        </w:trPr>
        <w:tc>
          <w:tcPr>
            <w:tcW w:w="3936" w:type="dxa"/>
            <w:shd w:val="clear" w:color="auto" w:fill="CBE9D3"/>
            <w:hideMark/>
          </w:tcPr>
          <w:p w14:paraId="462CD871"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Riley, C. and Openshaw, R. </w:t>
            </w:r>
          </w:p>
        </w:tc>
        <w:tc>
          <w:tcPr>
            <w:tcW w:w="850" w:type="dxa"/>
            <w:shd w:val="clear" w:color="auto" w:fill="FFFFFF"/>
          </w:tcPr>
          <w:p w14:paraId="41783B5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3C89861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 xml:space="preserve">Evidence: The social science of encouraging water efficiency </w:t>
            </w:r>
          </w:p>
        </w:tc>
        <w:tc>
          <w:tcPr>
            <w:tcW w:w="1560" w:type="dxa"/>
            <w:shd w:val="clear" w:color="auto" w:fill="FFFFFF"/>
          </w:tcPr>
          <w:p w14:paraId="02E937F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2.8</w:t>
            </w:r>
          </w:p>
        </w:tc>
        <w:tc>
          <w:tcPr>
            <w:tcW w:w="1730" w:type="dxa"/>
            <w:shd w:val="clear" w:color="auto" w:fill="FFFFFF"/>
          </w:tcPr>
          <w:p w14:paraId="4815710C"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2.7</w:t>
            </w:r>
          </w:p>
        </w:tc>
      </w:tr>
      <w:tr w:rsidR="00B2175E" w:rsidRPr="00EC3AB4" w14:paraId="6459AD8B" w14:textId="77777777" w:rsidTr="00EC3AB4">
        <w:trPr>
          <w:trHeight w:val="397"/>
        </w:trPr>
        <w:tc>
          <w:tcPr>
            <w:tcW w:w="3936" w:type="dxa"/>
            <w:shd w:val="clear" w:color="auto" w:fill="CBE9D3"/>
            <w:hideMark/>
          </w:tcPr>
          <w:p w14:paraId="5AC03802"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Ross, J.</w:t>
            </w:r>
          </w:p>
        </w:tc>
        <w:tc>
          <w:tcPr>
            <w:tcW w:w="850" w:type="dxa"/>
            <w:shd w:val="clear" w:color="auto" w:fill="FFFFFF"/>
          </w:tcPr>
          <w:p w14:paraId="1B318B7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6BFBC1A"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H2eco Behavioural Research Project Final Report</w:t>
            </w:r>
          </w:p>
        </w:tc>
        <w:tc>
          <w:tcPr>
            <w:tcW w:w="1560" w:type="dxa"/>
            <w:shd w:val="clear" w:color="auto" w:fill="FFFFFF"/>
          </w:tcPr>
          <w:p w14:paraId="14A01EE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5DCEDF4E"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r>
      <w:tr w:rsidR="00B2175E" w:rsidRPr="00EC3AB4" w14:paraId="22ABA45E" w14:textId="77777777" w:rsidTr="00EC3AB4">
        <w:trPr>
          <w:trHeight w:val="397"/>
        </w:trPr>
        <w:tc>
          <w:tcPr>
            <w:tcW w:w="3936" w:type="dxa"/>
            <w:shd w:val="clear" w:color="auto" w:fill="CBE9D3"/>
            <w:hideMark/>
          </w:tcPr>
          <w:p w14:paraId="5F639126" w14:textId="77777777" w:rsidR="00B2175E" w:rsidRPr="00EC3AB4" w:rsidRDefault="00B2175E" w:rsidP="00EC3AB4">
            <w:pPr>
              <w:spacing w:before="60" w:after="80" w:line="240" w:lineRule="auto"/>
              <w:rPr>
                <w:rFonts w:eastAsia="Times New Roman" w:cs="Arial"/>
                <w:sz w:val="22"/>
                <w:lang w:eastAsia="en-GB"/>
              </w:rPr>
            </w:pPr>
            <w:r>
              <w:rPr>
                <w:rFonts w:eastAsia="Times New Roman" w:cs="Arial"/>
                <w:sz w:val="22"/>
                <w:lang w:eastAsia="en-GB"/>
              </w:rPr>
              <w:t>Schultz, P.</w:t>
            </w:r>
            <w:r w:rsidRPr="00EC3AB4">
              <w:rPr>
                <w:rFonts w:eastAsia="Times New Roman" w:cs="Arial"/>
                <w:sz w:val="22"/>
                <w:lang w:eastAsia="en-GB"/>
              </w:rPr>
              <w:t>W., Messina, A., Tronu</w:t>
            </w:r>
            <w:r>
              <w:rPr>
                <w:rFonts w:eastAsia="Times New Roman" w:cs="Arial"/>
                <w:sz w:val="22"/>
                <w:lang w:eastAsia="en-GB"/>
              </w:rPr>
              <w:t>, G., Limas, E. F., Gupta, R. and</w:t>
            </w:r>
            <w:r w:rsidRPr="00EC3AB4">
              <w:rPr>
                <w:rFonts w:eastAsia="Times New Roman" w:cs="Arial"/>
                <w:sz w:val="22"/>
                <w:lang w:eastAsia="en-GB"/>
              </w:rPr>
              <w:t xml:space="preserve"> Estrada, M.</w:t>
            </w:r>
          </w:p>
        </w:tc>
        <w:tc>
          <w:tcPr>
            <w:tcW w:w="850" w:type="dxa"/>
            <w:shd w:val="clear" w:color="auto" w:fill="FFFFFF"/>
          </w:tcPr>
          <w:p w14:paraId="09C44EF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4B167D13"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Personalized normative feedback and the moderating role of personal norms: A field experiment to reduce residential water consumption.</w:t>
            </w:r>
          </w:p>
        </w:tc>
        <w:tc>
          <w:tcPr>
            <w:tcW w:w="1560" w:type="dxa"/>
            <w:shd w:val="clear" w:color="auto" w:fill="FFFFFF"/>
          </w:tcPr>
          <w:p w14:paraId="38C91AD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16179B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56A0C157" w14:textId="77777777" w:rsidTr="00EC3AB4">
        <w:trPr>
          <w:trHeight w:val="397"/>
        </w:trPr>
        <w:tc>
          <w:tcPr>
            <w:tcW w:w="3936" w:type="dxa"/>
            <w:shd w:val="clear" w:color="auto" w:fill="CBE9D3"/>
            <w:hideMark/>
          </w:tcPr>
          <w:p w14:paraId="2DCD73E1"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 xml:space="preserve">Sharp, L., Macrorie, R. and </w:t>
            </w:r>
            <w:r w:rsidRPr="00EC3AB4">
              <w:rPr>
                <w:rFonts w:eastAsia="Times New Roman" w:cs="Arial"/>
                <w:color w:val="000000"/>
                <w:sz w:val="22"/>
                <w:lang w:eastAsia="en-GB"/>
              </w:rPr>
              <w:t>Turner, A.</w:t>
            </w:r>
          </w:p>
        </w:tc>
        <w:tc>
          <w:tcPr>
            <w:tcW w:w="850" w:type="dxa"/>
            <w:shd w:val="clear" w:color="auto" w:fill="FFFFFF"/>
          </w:tcPr>
          <w:p w14:paraId="3DE34E6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443090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Resource efficiency and the imagined public: insights from cultural theory.</w:t>
            </w:r>
          </w:p>
        </w:tc>
        <w:tc>
          <w:tcPr>
            <w:tcW w:w="1560" w:type="dxa"/>
            <w:shd w:val="clear" w:color="auto" w:fill="FFFFFF"/>
          </w:tcPr>
          <w:p w14:paraId="2ABE1BF3"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c>
          <w:tcPr>
            <w:tcW w:w="1730" w:type="dxa"/>
            <w:shd w:val="clear" w:color="auto" w:fill="FFFFFF"/>
          </w:tcPr>
          <w:p w14:paraId="5A42FAE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2.4</w:t>
            </w:r>
          </w:p>
        </w:tc>
      </w:tr>
      <w:tr w:rsidR="00B2175E" w:rsidRPr="00EC3AB4" w14:paraId="21955F2C" w14:textId="77777777" w:rsidTr="00EC3AB4">
        <w:trPr>
          <w:trHeight w:val="397"/>
        </w:trPr>
        <w:tc>
          <w:tcPr>
            <w:tcW w:w="3936" w:type="dxa"/>
            <w:shd w:val="clear" w:color="auto" w:fill="CBE9D3"/>
            <w:hideMark/>
          </w:tcPr>
          <w:p w14:paraId="70261AB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Sim</w:t>
            </w:r>
            <w:r>
              <w:rPr>
                <w:rFonts w:eastAsia="Times New Roman" w:cs="Arial"/>
                <w:color w:val="000000"/>
                <w:sz w:val="22"/>
                <w:lang w:eastAsia="en-GB"/>
              </w:rPr>
              <w:t>,</w:t>
            </w:r>
            <w:r w:rsidRPr="00EC3AB4">
              <w:rPr>
                <w:rFonts w:eastAsia="Times New Roman" w:cs="Arial"/>
                <w:color w:val="000000"/>
                <w:sz w:val="22"/>
                <w:lang w:eastAsia="en-GB"/>
              </w:rPr>
              <w:t xml:space="preserve"> P., McDonald</w:t>
            </w:r>
            <w:r>
              <w:rPr>
                <w:rFonts w:eastAsia="Times New Roman" w:cs="Arial"/>
                <w:color w:val="000000"/>
                <w:sz w:val="22"/>
                <w:lang w:eastAsia="en-GB"/>
              </w:rPr>
              <w:t>,</w:t>
            </w:r>
            <w:r w:rsidRPr="00EC3AB4">
              <w:rPr>
                <w:rFonts w:eastAsia="Times New Roman" w:cs="Arial"/>
                <w:color w:val="000000"/>
                <w:sz w:val="22"/>
                <w:lang w:eastAsia="en-GB"/>
              </w:rPr>
              <w:t xml:space="preserve"> A., Parsons</w:t>
            </w:r>
            <w:r>
              <w:rPr>
                <w:rFonts w:eastAsia="Times New Roman" w:cs="Arial"/>
                <w:color w:val="000000"/>
                <w:sz w:val="22"/>
                <w:lang w:eastAsia="en-GB"/>
              </w:rPr>
              <w:t>, J. and</w:t>
            </w:r>
            <w:r w:rsidRPr="00EC3AB4">
              <w:rPr>
                <w:rFonts w:eastAsia="Times New Roman" w:cs="Arial"/>
                <w:color w:val="000000"/>
                <w:sz w:val="22"/>
                <w:lang w:eastAsia="en-GB"/>
              </w:rPr>
              <w:t xml:space="preserve"> Rees P.</w:t>
            </w:r>
          </w:p>
        </w:tc>
        <w:tc>
          <w:tcPr>
            <w:tcW w:w="850" w:type="dxa"/>
            <w:shd w:val="clear" w:color="auto" w:fill="FFFFFF"/>
          </w:tcPr>
          <w:p w14:paraId="00DCD9B2"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2005</w:t>
            </w:r>
          </w:p>
        </w:tc>
        <w:tc>
          <w:tcPr>
            <w:tcW w:w="6662" w:type="dxa"/>
            <w:shd w:val="clear" w:color="auto" w:fill="FFFFFF"/>
            <w:hideMark/>
          </w:tcPr>
          <w:p w14:paraId="33984015"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The options for UK domestic water reduction: A review</w:t>
            </w:r>
          </w:p>
        </w:tc>
        <w:tc>
          <w:tcPr>
            <w:tcW w:w="1560" w:type="dxa"/>
            <w:shd w:val="clear" w:color="auto" w:fill="FFFFFF"/>
          </w:tcPr>
          <w:p w14:paraId="72DF24DE"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1.3</w:t>
            </w:r>
          </w:p>
        </w:tc>
        <w:tc>
          <w:tcPr>
            <w:tcW w:w="1730" w:type="dxa"/>
            <w:shd w:val="clear" w:color="auto" w:fill="FFFFFF"/>
          </w:tcPr>
          <w:p w14:paraId="759649A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236877E8" w14:textId="77777777" w:rsidTr="00EC3AB4">
        <w:trPr>
          <w:trHeight w:val="397"/>
        </w:trPr>
        <w:tc>
          <w:tcPr>
            <w:tcW w:w="3936" w:type="dxa"/>
            <w:shd w:val="clear" w:color="auto" w:fill="CBE9D3"/>
            <w:hideMark/>
          </w:tcPr>
          <w:p w14:paraId="7A70CF0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Sonderlund</w:t>
            </w:r>
            <w:r>
              <w:rPr>
                <w:rFonts w:eastAsia="Times New Roman" w:cs="Arial"/>
                <w:color w:val="000000"/>
                <w:sz w:val="22"/>
                <w:lang w:eastAsia="en-GB"/>
              </w:rPr>
              <w:t>,</w:t>
            </w:r>
            <w:r w:rsidRPr="00EC3AB4">
              <w:rPr>
                <w:rFonts w:eastAsia="Times New Roman" w:cs="Arial"/>
                <w:color w:val="000000"/>
                <w:sz w:val="22"/>
                <w:lang w:eastAsia="en-GB"/>
              </w:rPr>
              <w:t xml:space="preserve"> A.L., Smith</w:t>
            </w:r>
            <w:r>
              <w:rPr>
                <w:rFonts w:eastAsia="Times New Roman" w:cs="Arial"/>
                <w:color w:val="000000"/>
                <w:sz w:val="22"/>
                <w:lang w:eastAsia="en-GB"/>
              </w:rPr>
              <w:t>,</w:t>
            </w:r>
            <w:r w:rsidRPr="00EC3AB4">
              <w:rPr>
                <w:rFonts w:eastAsia="Times New Roman" w:cs="Arial"/>
                <w:color w:val="000000"/>
                <w:sz w:val="22"/>
                <w:lang w:eastAsia="en-GB"/>
              </w:rPr>
              <w:t xml:space="preserve"> J.R., Hutton</w:t>
            </w:r>
            <w:r>
              <w:rPr>
                <w:rFonts w:eastAsia="Times New Roman" w:cs="Arial"/>
                <w:color w:val="000000"/>
                <w:sz w:val="22"/>
                <w:lang w:eastAsia="en-GB"/>
              </w:rPr>
              <w:t xml:space="preserve">, C. and </w:t>
            </w:r>
            <w:r w:rsidRPr="00EC3AB4">
              <w:rPr>
                <w:rFonts w:eastAsia="Times New Roman" w:cs="Arial"/>
                <w:color w:val="000000"/>
                <w:sz w:val="22"/>
                <w:lang w:eastAsia="en-GB"/>
              </w:rPr>
              <w:t>Kapelan</w:t>
            </w:r>
            <w:r>
              <w:rPr>
                <w:rFonts w:eastAsia="Times New Roman" w:cs="Arial"/>
                <w:color w:val="000000"/>
                <w:sz w:val="22"/>
                <w:lang w:eastAsia="en-GB"/>
              </w:rPr>
              <w:t>,</w:t>
            </w:r>
            <w:r w:rsidRPr="00EC3AB4">
              <w:rPr>
                <w:rFonts w:eastAsia="Times New Roman" w:cs="Arial"/>
                <w:color w:val="000000"/>
                <w:sz w:val="22"/>
                <w:lang w:eastAsia="en-GB"/>
              </w:rPr>
              <w:t xml:space="preserve"> Z.</w:t>
            </w:r>
          </w:p>
        </w:tc>
        <w:tc>
          <w:tcPr>
            <w:tcW w:w="850" w:type="dxa"/>
            <w:shd w:val="clear" w:color="auto" w:fill="FFFFFF"/>
          </w:tcPr>
          <w:p w14:paraId="54C4558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2014</w:t>
            </w:r>
          </w:p>
        </w:tc>
        <w:tc>
          <w:tcPr>
            <w:tcW w:w="6662" w:type="dxa"/>
            <w:shd w:val="clear" w:color="auto" w:fill="FFFFFF"/>
            <w:hideMark/>
          </w:tcPr>
          <w:p w14:paraId="0B1114C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Using smart meters for household water consumption feedback: Knowns and unknowns</w:t>
            </w:r>
          </w:p>
        </w:tc>
        <w:tc>
          <w:tcPr>
            <w:tcW w:w="1560" w:type="dxa"/>
            <w:shd w:val="clear" w:color="auto" w:fill="FFFFFF"/>
          </w:tcPr>
          <w:p w14:paraId="2957B54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24D1E5C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w:t>
            </w:r>
          </w:p>
        </w:tc>
      </w:tr>
      <w:tr w:rsidR="00B2175E" w:rsidRPr="00EC3AB4" w14:paraId="4B7CD04D" w14:textId="77777777" w:rsidTr="00EC3AB4">
        <w:trPr>
          <w:trHeight w:val="397"/>
        </w:trPr>
        <w:tc>
          <w:tcPr>
            <w:tcW w:w="3936" w:type="dxa"/>
            <w:shd w:val="clear" w:color="auto" w:fill="CBE9D3"/>
            <w:hideMark/>
          </w:tcPr>
          <w:p w14:paraId="79CCC1BD"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Tricarico, C., de Marinis, G., Gargano, R. and</w:t>
            </w:r>
            <w:r w:rsidRPr="00EC3AB4">
              <w:rPr>
                <w:rFonts w:eastAsia="Times New Roman" w:cs="Arial"/>
                <w:color w:val="000000"/>
                <w:sz w:val="22"/>
                <w:lang w:eastAsia="en-GB"/>
              </w:rPr>
              <w:t xml:space="preserve"> Leopardi, A</w:t>
            </w:r>
            <w:r>
              <w:rPr>
                <w:rFonts w:eastAsia="Times New Roman" w:cs="Arial"/>
                <w:color w:val="000000"/>
                <w:sz w:val="22"/>
                <w:lang w:eastAsia="en-GB"/>
              </w:rPr>
              <w:t>.</w:t>
            </w:r>
          </w:p>
        </w:tc>
        <w:tc>
          <w:tcPr>
            <w:tcW w:w="850" w:type="dxa"/>
            <w:shd w:val="clear" w:color="auto" w:fill="FFFFFF"/>
          </w:tcPr>
          <w:p w14:paraId="3F31744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2007</w:t>
            </w:r>
          </w:p>
        </w:tc>
        <w:tc>
          <w:tcPr>
            <w:tcW w:w="6662" w:type="dxa"/>
            <w:shd w:val="clear" w:color="auto" w:fill="FFFFFF"/>
            <w:hideMark/>
          </w:tcPr>
          <w:p w14:paraId="6746DB7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Peak residential water demand</w:t>
            </w:r>
          </w:p>
        </w:tc>
        <w:tc>
          <w:tcPr>
            <w:tcW w:w="1560" w:type="dxa"/>
            <w:shd w:val="clear" w:color="auto" w:fill="FFFFFF"/>
          </w:tcPr>
          <w:p w14:paraId="245EB1B0"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5FD362A9"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r w:rsidR="00B2175E" w:rsidRPr="00EC3AB4" w14:paraId="6BDE0FCB" w14:textId="77777777" w:rsidTr="00EC3AB4">
        <w:trPr>
          <w:trHeight w:val="397"/>
        </w:trPr>
        <w:tc>
          <w:tcPr>
            <w:tcW w:w="3936" w:type="dxa"/>
            <w:shd w:val="clear" w:color="auto" w:fill="CBE9D3"/>
            <w:hideMark/>
          </w:tcPr>
          <w:p w14:paraId="0E4FEAD3"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UKWIR</w:t>
            </w:r>
          </w:p>
        </w:tc>
        <w:tc>
          <w:tcPr>
            <w:tcW w:w="850" w:type="dxa"/>
            <w:shd w:val="clear" w:color="auto" w:fill="FFFFFF"/>
          </w:tcPr>
          <w:p w14:paraId="2AF053C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0C9E84E"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Integration of behavioural change into demand forecasting and water efficiency practices</w:t>
            </w:r>
          </w:p>
        </w:tc>
        <w:tc>
          <w:tcPr>
            <w:tcW w:w="1560" w:type="dxa"/>
            <w:shd w:val="clear" w:color="auto" w:fill="FFFFFF"/>
          </w:tcPr>
          <w:p w14:paraId="3CE1E65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1.7</w:t>
            </w:r>
          </w:p>
        </w:tc>
        <w:tc>
          <w:tcPr>
            <w:tcW w:w="1730" w:type="dxa"/>
            <w:shd w:val="clear" w:color="auto" w:fill="FFFFFF"/>
          </w:tcPr>
          <w:p w14:paraId="414E173B"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664C1994" w14:textId="77777777" w:rsidTr="00EC3AB4">
        <w:trPr>
          <w:trHeight w:val="397"/>
        </w:trPr>
        <w:tc>
          <w:tcPr>
            <w:tcW w:w="3936" w:type="dxa"/>
            <w:shd w:val="clear" w:color="auto" w:fill="CBE9D3"/>
            <w:hideMark/>
          </w:tcPr>
          <w:p w14:paraId="4110C506"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Vannini, P. and Taggart, J.</w:t>
            </w:r>
          </w:p>
        </w:tc>
        <w:tc>
          <w:tcPr>
            <w:tcW w:w="850" w:type="dxa"/>
            <w:shd w:val="clear" w:color="auto" w:fill="FFFFFF"/>
          </w:tcPr>
          <w:p w14:paraId="3B634EC5"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6BD1C25E"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Onerous consumption: The alternative hedonism of off-grid domestic water use.</w:t>
            </w:r>
          </w:p>
        </w:tc>
        <w:tc>
          <w:tcPr>
            <w:tcW w:w="1560" w:type="dxa"/>
            <w:shd w:val="clear" w:color="auto" w:fill="FFFFFF"/>
          </w:tcPr>
          <w:p w14:paraId="691A721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1.8</w:t>
            </w:r>
          </w:p>
        </w:tc>
        <w:tc>
          <w:tcPr>
            <w:tcW w:w="1730" w:type="dxa"/>
            <w:shd w:val="clear" w:color="auto" w:fill="FFFFFF"/>
          </w:tcPr>
          <w:p w14:paraId="369752B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r>
      <w:tr w:rsidR="00B2175E" w:rsidRPr="00EC3AB4" w14:paraId="5F4A83A0" w14:textId="77777777" w:rsidTr="00EC3AB4">
        <w:trPr>
          <w:trHeight w:val="397"/>
        </w:trPr>
        <w:tc>
          <w:tcPr>
            <w:tcW w:w="3936" w:type="dxa"/>
            <w:shd w:val="clear" w:color="auto" w:fill="CBE9D3"/>
            <w:hideMark/>
          </w:tcPr>
          <w:p w14:paraId="107E3556"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Walker, Z. (ed. Joanne Zygmunt)</w:t>
            </w:r>
          </w:p>
        </w:tc>
        <w:tc>
          <w:tcPr>
            <w:tcW w:w="850" w:type="dxa"/>
            <w:shd w:val="clear" w:color="auto" w:fill="FFFFFF"/>
          </w:tcPr>
          <w:p w14:paraId="54D0CD4D"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6960F17D"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Review: The Water and Energy Implications of Bathing and Showering Behaviours and Technologies</w:t>
            </w:r>
          </w:p>
        </w:tc>
        <w:tc>
          <w:tcPr>
            <w:tcW w:w="1560" w:type="dxa"/>
            <w:shd w:val="clear" w:color="auto" w:fill="FFFFFF"/>
          </w:tcPr>
          <w:p w14:paraId="471D458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2.6</w:t>
            </w:r>
          </w:p>
        </w:tc>
        <w:tc>
          <w:tcPr>
            <w:tcW w:w="1730" w:type="dxa"/>
            <w:shd w:val="clear" w:color="auto" w:fill="FFFFFF"/>
          </w:tcPr>
          <w:p w14:paraId="4901A602"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2.2</w:t>
            </w:r>
          </w:p>
        </w:tc>
      </w:tr>
      <w:tr w:rsidR="00B2175E" w:rsidRPr="00EC3AB4" w14:paraId="3AE091C0" w14:textId="77777777" w:rsidTr="00EC3AB4">
        <w:trPr>
          <w:trHeight w:val="397"/>
        </w:trPr>
        <w:tc>
          <w:tcPr>
            <w:tcW w:w="3936" w:type="dxa"/>
            <w:shd w:val="clear" w:color="auto" w:fill="CBE9D3"/>
            <w:hideMark/>
          </w:tcPr>
          <w:p w14:paraId="48A8765A" w14:textId="77777777" w:rsidR="00B2175E" w:rsidRPr="00EC3AB4" w:rsidRDefault="00B2175E" w:rsidP="00EC3AB4">
            <w:pPr>
              <w:spacing w:before="60" w:after="80" w:line="240" w:lineRule="auto"/>
              <w:rPr>
                <w:rFonts w:eastAsia="Times New Roman" w:cs="Arial"/>
                <w:color w:val="000000"/>
                <w:sz w:val="22"/>
                <w:lang w:eastAsia="en-GB"/>
              </w:rPr>
            </w:pPr>
            <w:r>
              <w:rPr>
                <w:rFonts w:eastAsia="Times New Roman" w:cs="Arial"/>
                <w:color w:val="000000"/>
                <w:sz w:val="22"/>
                <w:lang w:eastAsia="en-GB"/>
              </w:rPr>
              <w:t>Wang, Z. and</w:t>
            </w:r>
            <w:r w:rsidRPr="00EC3AB4">
              <w:rPr>
                <w:rFonts w:eastAsia="Times New Roman" w:cs="Arial"/>
                <w:color w:val="000000"/>
                <w:sz w:val="22"/>
                <w:lang w:eastAsia="en-GB"/>
              </w:rPr>
              <w:t xml:space="preserve"> Capiluppi</w:t>
            </w:r>
            <w:r>
              <w:rPr>
                <w:rFonts w:eastAsia="Times New Roman" w:cs="Arial"/>
                <w:color w:val="000000"/>
                <w:sz w:val="22"/>
                <w:lang w:eastAsia="en-GB"/>
              </w:rPr>
              <w:t>,</w:t>
            </w:r>
            <w:r w:rsidRPr="00EC3AB4">
              <w:rPr>
                <w:rFonts w:eastAsia="Times New Roman" w:cs="Arial"/>
                <w:color w:val="000000"/>
                <w:sz w:val="22"/>
                <w:lang w:eastAsia="en-GB"/>
              </w:rPr>
              <w:t xml:space="preserve"> A.</w:t>
            </w:r>
          </w:p>
        </w:tc>
        <w:tc>
          <w:tcPr>
            <w:tcW w:w="850" w:type="dxa"/>
            <w:shd w:val="clear" w:color="auto" w:fill="FFFFFF"/>
          </w:tcPr>
          <w:p w14:paraId="01D143C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5420C33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A Social-centred Gamification Approach to Improve Household Water Use Efficiency</w:t>
            </w:r>
          </w:p>
        </w:tc>
        <w:tc>
          <w:tcPr>
            <w:tcW w:w="1560" w:type="dxa"/>
            <w:shd w:val="clear" w:color="auto" w:fill="FFFFFF"/>
          </w:tcPr>
          <w:p w14:paraId="07ECE94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3.0</w:t>
            </w:r>
          </w:p>
        </w:tc>
        <w:tc>
          <w:tcPr>
            <w:tcW w:w="1730" w:type="dxa"/>
            <w:shd w:val="clear" w:color="auto" w:fill="FFFFFF"/>
          </w:tcPr>
          <w:p w14:paraId="26BCFA71" w14:textId="77777777" w:rsidR="00B2175E" w:rsidRPr="00EC3AB4" w:rsidRDefault="00B2175E" w:rsidP="00EC3AB4">
            <w:pPr>
              <w:spacing w:before="60" w:after="80" w:line="240" w:lineRule="auto"/>
              <w:jc w:val="center"/>
              <w:rPr>
                <w:rFonts w:cs="Arial"/>
                <w:sz w:val="22"/>
              </w:rPr>
            </w:pPr>
            <w:r w:rsidRPr="00EC3AB4">
              <w:rPr>
                <w:rFonts w:cs="Arial"/>
                <w:sz w:val="22"/>
              </w:rPr>
              <w:t>1.5</w:t>
            </w:r>
          </w:p>
        </w:tc>
      </w:tr>
      <w:tr w:rsidR="00B2175E" w:rsidRPr="00EC3AB4" w14:paraId="6A2BD5AA" w14:textId="77777777" w:rsidTr="00EC3AB4">
        <w:trPr>
          <w:trHeight w:val="397"/>
        </w:trPr>
        <w:tc>
          <w:tcPr>
            <w:tcW w:w="3936" w:type="dxa"/>
            <w:shd w:val="clear" w:color="auto" w:fill="CBE9D3"/>
            <w:hideMark/>
          </w:tcPr>
          <w:p w14:paraId="54443E47"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Wang</w:t>
            </w:r>
            <w:r>
              <w:rPr>
                <w:rFonts w:eastAsia="Times New Roman" w:cs="Arial"/>
                <w:color w:val="000000"/>
                <w:sz w:val="22"/>
                <w:lang w:eastAsia="en-GB"/>
              </w:rPr>
              <w:t>, Z. and</w:t>
            </w:r>
            <w:r w:rsidRPr="00EC3AB4">
              <w:rPr>
                <w:rFonts w:eastAsia="Times New Roman" w:cs="Arial"/>
                <w:color w:val="000000"/>
                <w:sz w:val="22"/>
                <w:lang w:eastAsia="en-GB"/>
              </w:rPr>
              <w:t xml:space="preserve"> Capiluppi</w:t>
            </w:r>
            <w:r>
              <w:rPr>
                <w:rFonts w:eastAsia="Times New Roman" w:cs="Arial"/>
                <w:color w:val="000000"/>
                <w:sz w:val="22"/>
                <w:lang w:eastAsia="en-GB"/>
              </w:rPr>
              <w:t>,</w:t>
            </w:r>
            <w:r w:rsidRPr="00EC3AB4">
              <w:rPr>
                <w:rFonts w:eastAsia="Times New Roman" w:cs="Arial"/>
                <w:color w:val="000000"/>
                <w:sz w:val="22"/>
                <w:lang w:eastAsia="en-GB"/>
              </w:rPr>
              <w:t xml:space="preserve"> A.</w:t>
            </w:r>
          </w:p>
        </w:tc>
        <w:tc>
          <w:tcPr>
            <w:tcW w:w="850" w:type="dxa"/>
            <w:shd w:val="clear" w:color="auto" w:fill="FFFFFF"/>
          </w:tcPr>
          <w:p w14:paraId="5916073A"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2015</w:t>
            </w:r>
          </w:p>
        </w:tc>
        <w:tc>
          <w:tcPr>
            <w:tcW w:w="6662" w:type="dxa"/>
            <w:shd w:val="clear" w:color="auto" w:fill="FFFFFF"/>
            <w:hideMark/>
          </w:tcPr>
          <w:p w14:paraId="3D202951"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 xml:space="preserve">A specialised social network software architecture for efficient </w:t>
            </w:r>
            <w:r w:rsidRPr="00EC3AB4">
              <w:rPr>
                <w:rFonts w:eastAsia="Times New Roman" w:cs="Arial"/>
                <w:sz w:val="22"/>
                <w:lang w:eastAsia="en-GB"/>
              </w:rPr>
              <w:lastRenderedPageBreak/>
              <w:t>household water use management</w:t>
            </w:r>
          </w:p>
        </w:tc>
        <w:tc>
          <w:tcPr>
            <w:tcW w:w="1560" w:type="dxa"/>
            <w:shd w:val="clear" w:color="auto" w:fill="FFFFFF"/>
          </w:tcPr>
          <w:p w14:paraId="15DDDBD3"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lastRenderedPageBreak/>
              <w:t>1.2</w:t>
            </w:r>
          </w:p>
        </w:tc>
        <w:tc>
          <w:tcPr>
            <w:tcW w:w="1730" w:type="dxa"/>
            <w:shd w:val="clear" w:color="auto" w:fill="FFFFFF"/>
          </w:tcPr>
          <w:p w14:paraId="7B46E77E" w14:textId="77777777" w:rsidR="00B2175E" w:rsidRPr="00EC3AB4" w:rsidRDefault="00B2175E" w:rsidP="00EC3AB4">
            <w:pPr>
              <w:spacing w:before="60" w:after="80" w:line="240" w:lineRule="auto"/>
              <w:jc w:val="center"/>
              <w:rPr>
                <w:rFonts w:cs="Arial"/>
                <w:sz w:val="22"/>
              </w:rPr>
            </w:pPr>
            <w:r w:rsidRPr="00EC3AB4">
              <w:rPr>
                <w:rFonts w:cs="Arial"/>
                <w:color w:val="000000"/>
                <w:sz w:val="22"/>
              </w:rPr>
              <w:t>-</w:t>
            </w:r>
          </w:p>
        </w:tc>
      </w:tr>
      <w:tr w:rsidR="00B2175E" w:rsidRPr="00EC3AB4" w14:paraId="6454818E" w14:textId="77777777" w:rsidTr="00EC3AB4">
        <w:trPr>
          <w:trHeight w:val="397"/>
        </w:trPr>
        <w:tc>
          <w:tcPr>
            <w:tcW w:w="3936" w:type="dxa"/>
            <w:shd w:val="clear" w:color="auto" w:fill="CBE9D3"/>
          </w:tcPr>
          <w:p w14:paraId="2EB0D591" w14:textId="77777777" w:rsidR="00B2175E" w:rsidRPr="00EC3AB4" w:rsidRDefault="00B2175E"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Warren, R. and Rickard, J.</w:t>
            </w:r>
          </w:p>
        </w:tc>
        <w:tc>
          <w:tcPr>
            <w:tcW w:w="850" w:type="dxa"/>
            <w:shd w:val="clear" w:color="auto" w:fill="FFFFFF"/>
          </w:tcPr>
          <w:p w14:paraId="50FDEA5A"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2012</w:t>
            </w:r>
          </w:p>
        </w:tc>
        <w:tc>
          <w:tcPr>
            <w:tcW w:w="6662" w:type="dxa"/>
            <w:shd w:val="clear" w:color="auto" w:fill="FFFFFF"/>
          </w:tcPr>
          <w:p w14:paraId="38144DE5" w14:textId="77777777" w:rsidR="00B2175E" w:rsidRPr="00EC3AB4" w:rsidRDefault="00B2175E" w:rsidP="00EC3AB4">
            <w:pPr>
              <w:spacing w:before="60" w:after="80" w:line="240" w:lineRule="auto"/>
              <w:rPr>
                <w:rFonts w:eastAsia="Times New Roman" w:cs="Arial"/>
                <w:color w:val="000000"/>
                <w:sz w:val="22"/>
                <w:lang w:eastAsia="en-GB"/>
              </w:rPr>
            </w:pPr>
            <w:r w:rsidRPr="005D4EFA">
              <w:rPr>
                <w:rFonts w:eastAsia="Times New Roman" w:cs="Arial"/>
                <w:color w:val="000000"/>
                <w:sz w:val="22"/>
                <w:lang w:eastAsia="en-GB"/>
              </w:rPr>
              <w:t>Wessex Water Tariff Trial Project Household Consumption Analysis</w:t>
            </w:r>
          </w:p>
        </w:tc>
        <w:tc>
          <w:tcPr>
            <w:tcW w:w="1560" w:type="dxa"/>
            <w:shd w:val="clear" w:color="auto" w:fill="FFFFFF"/>
          </w:tcPr>
          <w:p w14:paraId="7DFD23CD" w14:textId="77777777" w:rsidR="00B2175E" w:rsidRPr="00EC3AB4" w:rsidRDefault="00B2175E" w:rsidP="00EC3AB4">
            <w:pPr>
              <w:spacing w:before="60" w:after="80" w:line="240" w:lineRule="auto"/>
              <w:jc w:val="center"/>
              <w:rPr>
                <w:rFonts w:cs="Arial"/>
                <w:color w:val="FF0000"/>
                <w:sz w:val="22"/>
              </w:rPr>
            </w:pPr>
            <w:r>
              <w:rPr>
                <w:rFonts w:cs="Arial"/>
                <w:color w:val="FF0000"/>
                <w:sz w:val="22"/>
              </w:rPr>
              <w:t>1.8</w:t>
            </w:r>
          </w:p>
        </w:tc>
        <w:tc>
          <w:tcPr>
            <w:tcW w:w="1730" w:type="dxa"/>
            <w:shd w:val="clear" w:color="auto" w:fill="FFFFFF"/>
          </w:tcPr>
          <w:p w14:paraId="735378F7" w14:textId="77777777" w:rsidR="00B2175E" w:rsidRPr="00EC3AB4" w:rsidRDefault="00B2175E" w:rsidP="00EC3AB4">
            <w:pPr>
              <w:spacing w:before="60" w:after="80" w:line="240" w:lineRule="auto"/>
              <w:jc w:val="center"/>
              <w:rPr>
                <w:rFonts w:cs="Arial"/>
                <w:color w:val="000000"/>
                <w:sz w:val="22"/>
              </w:rPr>
            </w:pPr>
            <w:r>
              <w:rPr>
                <w:rFonts w:cs="Arial"/>
                <w:color w:val="000000"/>
                <w:sz w:val="22"/>
              </w:rPr>
              <w:t>1.9</w:t>
            </w:r>
          </w:p>
        </w:tc>
      </w:tr>
      <w:tr w:rsidR="00B2175E" w:rsidRPr="00EC3AB4" w14:paraId="2817E904" w14:textId="77777777" w:rsidTr="00EC3AB4">
        <w:trPr>
          <w:trHeight w:val="397"/>
        </w:trPr>
        <w:tc>
          <w:tcPr>
            <w:tcW w:w="3936" w:type="dxa"/>
            <w:shd w:val="clear" w:color="auto" w:fill="CBE9D3"/>
            <w:hideMark/>
          </w:tcPr>
          <w:p w14:paraId="18FB1F19"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Waterwise</w:t>
            </w:r>
          </w:p>
        </w:tc>
        <w:tc>
          <w:tcPr>
            <w:tcW w:w="850" w:type="dxa"/>
            <w:shd w:val="clear" w:color="auto" w:fill="FFFFFF"/>
          </w:tcPr>
          <w:p w14:paraId="74E4B4E1"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2009</w:t>
            </w:r>
          </w:p>
        </w:tc>
        <w:tc>
          <w:tcPr>
            <w:tcW w:w="6662" w:type="dxa"/>
            <w:shd w:val="clear" w:color="auto" w:fill="FFFFFF"/>
            <w:hideMark/>
          </w:tcPr>
          <w:p w14:paraId="04FC21CA"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Retrofitting - A Best Practice Guide</w:t>
            </w:r>
          </w:p>
        </w:tc>
        <w:tc>
          <w:tcPr>
            <w:tcW w:w="1560" w:type="dxa"/>
            <w:shd w:val="clear" w:color="auto" w:fill="FFFFFF"/>
          </w:tcPr>
          <w:p w14:paraId="57A8F436"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1.0</w:t>
            </w:r>
          </w:p>
        </w:tc>
        <w:tc>
          <w:tcPr>
            <w:tcW w:w="1730" w:type="dxa"/>
            <w:shd w:val="clear" w:color="auto" w:fill="FFFFFF"/>
          </w:tcPr>
          <w:p w14:paraId="07AD8D71" w14:textId="77777777" w:rsidR="00B2175E" w:rsidRPr="00EC3AB4" w:rsidRDefault="00B2175E" w:rsidP="00EC3AB4">
            <w:pPr>
              <w:spacing w:before="60" w:after="80" w:line="240" w:lineRule="auto"/>
              <w:jc w:val="center"/>
              <w:rPr>
                <w:rFonts w:cs="Arial"/>
                <w:sz w:val="22"/>
              </w:rPr>
            </w:pPr>
            <w:r w:rsidRPr="00EC3AB4">
              <w:rPr>
                <w:rFonts w:cs="Arial"/>
                <w:color w:val="000000"/>
                <w:sz w:val="22"/>
              </w:rPr>
              <w:t>-</w:t>
            </w:r>
          </w:p>
        </w:tc>
      </w:tr>
      <w:tr w:rsidR="00B2175E" w:rsidRPr="00EC3AB4" w14:paraId="243F4462" w14:textId="77777777" w:rsidTr="00EC3AB4">
        <w:trPr>
          <w:trHeight w:val="397"/>
        </w:trPr>
        <w:tc>
          <w:tcPr>
            <w:tcW w:w="3936" w:type="dxa"/>
            <w:shd w:val="clear" w:color="auto" w:fill="CBE9D3"/>
            <w:hideMark/>
          </w:tcPr>
          <w:p w14:paraId="38530470"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Waterwise and Ideal Standard</w:t>
            </w:r>
          </w:p>
        </w:tc>
        <w:tc>
          <w:tcPr>
            <w:tcW w:w="850" w:type="dxa"/>
            <w:shd w:val="clear" w:color="auto" w:fill="FFFFFF"/>
          </w:tcPr>
          <w:p w14:paraId="63DE0930"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581361BC" w14:textId="77777777" w:rsidR="00B2175E" w:rsidRPr="00EC3AB4" w:rsidRDefault="00B2175E" w:rsidP="00EC3AB4">
            <w:pPr>
              <w:spacing w:before="60" w:after="80" w:line="240" w:lineRule="auto"/>
              <w:rPr>
                <w:rFonts w:eastAsia="Times New Roman" w:cs="Arial"/>
                <w:color w:val="000000"/>
                <w:sz w:val="22"/>
                <w:lang w:eastAsia="en-GB"/>
              </w:rPr>
            </w:pPr>
            <w:r w:rsidRPr="00EC3AB4">
              <w:rPr>
                <w:rFonts w:eastAsia="Times New Roman" w:cs="Arial"/>
                <w:color w:val="000000"/>
                <w:sz w:val="22"/>
                <w:lang w:eastAsia="en-GB"/>
              </w:rPr>
              <w:t>Water Efficiency Annual Tracker Survey Summary Report: A Water Saving Report</w:t>
            </w:r>
          </w:p>
        </w:tc>
        <w:tc>
          <w:tcPr>
            <w:tcW w:w="1560" w:type="dxa"/>
            <w:shd w:val="clear" w:color="auto" w:fill="FFFFFF"/>
          </w:tcPr>
          <w:p w14:paraId="7A99475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2.3</w:t>
            </w:r>
          </w:p>
        </w:tc>
        <w:tc>
          <w:tcPr>
            <w:tcW w:w="1730" w:type="dxa"/>
            <w:shd w:val="clear" w:color="auto" w:fill="FFFFFF"/>
          </w:tcPr>
          <w:p w14:paraId="65526024"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2.1</w:t>
            </w:r>
          </w:p>
        </w:tc>
      </w:tr>
      <w:tr w:rsidR="00B2175E" w:rsidRPr="00EC3AB4" w14:paraId="37BA4A6D" w14:textId="77777777" w:rsidTr="00EC3AB4">
        <w:trPr>
          <w:trHeight w:val="397"/>
        </w:trPr>
        <w:tc>
          <w:tcPr>
            <w:tcW w:w="3936" w:type="dxa"/>
            <w:shd w:val="clear" w:color="auto" w:fill="CBE9D3"/>
            <w:hideMark/>
          </w:tcPr>
          <w:p w14:paraId="2A2F2E62"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Wells, V.K., Taheri, B., Gregory-Smith, D. and Manika, D.</w:t>
            </w:r>
          </w:p>
        </w:tc>
        <w:tc>
          <w:tcPr>
            <w:tcW w:w="850" w:type="dxa"/>
            <w:shd w:val="clear" w:color="auto" w:fill="FFFFFF"/>
          </w:tcPr>
          <w:p w14:paraId="6F1323B7"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2016</w:t>
            </w:r>
          </w:p>
        </w:tc>
        <w:tc>
          <w:tcPr>
            <w:tcW w:w="6662" w:type="dxa"/>
            <w:shd w:val="clear" w:color="auto" w:fill="FFFFFF"/>
            <w:hideMark/>
          </w:tcPr>
          <w:p w14:paraId="4C4E1393" w14:textId="77777777" w:rsidR="00B2175E" w:rsidRPr="00EC3AB4" w:rsidRDefault="00B2175E" w:rsidP="00EC3AB4">
            <w:pPr>
              <w:spacing w:before="60" w:after="80" w:line="240" w:lineRule="auto"/>
              <w:rPr>
                <w:rFonts w:eastAsia="Times New Roman" w:cs="Arial"/>
                <w:sz w:val="22"/>
                <w:lang w:eastAsia="en-GB"/>
              </w:rPr>
            </w:pPr>
            <w:r w:rsidRPr="00EC3AB4">
              <w:rPr>
                <w:rFonts w:eastAsia="Times New Roman" w:cs="Arial"/>
                <w:sz w:val="22"/>
                <w:lang w:eastAsia="en-GB"/>
              </w:rPr>
              <w:t>The role of generativity and attitudes on employees home and workplace water and energy saving behaviours.</w:t>
            </w:r>
          </w:p>
        </w:tc>
        <w:tc>
          <w:tcPr>
            <w:tcW w:w="1560" w:type="dxa"/>
            <w:shd w:val="clear" w:color="auto" w:fill="FFFFFF"/>
          </w:tcPr>
          <w:p w14:paraId="6A51BE0D" w14:textId="77777777" w:rsidR="00B2175E" w:rsidRPr="00EC3AB4" w:rsidRDefault="00B2175E" w:rsidP="00EC3AB4">
            <w:pPr>
              <w:spacing w:before="60" w:after="80" w:line="240" w:lineRule="auto"/>
              <w:jc w:val="center"/>
              <w:rPr>
                <w:rFonts w:cs="Arial"/>
                <w:color w:val="FF0000"/>
                <w:sz w:val="22"/>
              </w:rPr>
            </w:pPr>
            <w:r w:rsidRPr="00EC3AB4">
              <w:rPr>
                <w:rFonts w:cs="Arial"/>
                <w:color w:val="FF0000"/>
                <w:sz w:val="22"/>
              </w:rPr>
              <w:t>1.2</w:t>
            </w:r>
          </w:p>
        </w:tc>
        <w:tc>
          <w:tcPr>
            <w:tcW w:w="1730" w:type="dxa"/>
            <w:shd w:val="clear" w:color="auto" w:fill="FFFFFF"/>
          </w:tcPr>
          <w:p w14:paraId="5CF4D5C8" w14:textId="77777777" w:rsidR="00B2175E" w:rsidRPr="00EC3AB4" w:rsidRDefault="00B2175E" w:rsidP="00EC3AB4">
            <w:pPr>
              <w:spacing w:before="60" w:after="80" w:line="240" w:lineRule="auto"/>
              <w:jc w:val="center"/>
              <w:rPr>
                <w:rFonts w:cs="Arial"/>
                <w:color w:val="000000"/>
                <w:sz w:val="22"/>
              </w:rPr>
            </w:pPr>
            <w:r w:rsidRPr="00EC3AB4">
              <w:rPr>
                <w:rFonts w:cs="Arial"/>
                <w:color w:val="000000"/>
                <w:sz w:val="22"/>
              </w:rPr>
              <w:t>-</w:t>
            </w:r>
          </w:p>
        </w:tc>
      </w:tr>
    </w:tbl>
    <w:p w14:paraId="00C5F93D" w14:textId="77777777" w:rsidR="00E93350" w:rsidRDefault="00E93350" w:rsidP="00AF3303">
      <w:pPr>
        <w:sectPr w:rsidR="00E93350" w:rsidSect="008D1267">
          <w:pgSz w:w="16838" w:h="11906" w:orient="landscape"/>
          <w:pgMar w:top="1134" w:right="1134" w:bottom="1134" w:left="1134" w:header="709" w:footer="709" w:gutter="0"/>
          <w:cols w:space="708"/>
          <w:docGrid w:linePitch="360"/>
        </w:sectPr>
      </w:pPr>
    </w:p>
    <w:p w14:paraId="45F75122" w14:textId="77777777" w:rsidR="00AC73FC" w:rsidRPr="00BA1B40" w:rsidRDefault="00AC73FC" w:rsidP="00BA1B40">
      <w:pPr>
        <w:pStyle w:val="Heading1"/>
        <w:numPr>
          <w:ilvl w:val="0"/>
          <w:numId w:val="0"/>
        </w:numPr>
        <w:spacing w:before="240" w:after="240"/>
        <w:rPr>
          <w:sz w:val="28"/>
        </w:rPr>
      </w:pPr>
      <w:bookmarkStart w:id="108" w:name="_Toc490560338"/>
      <w:r w:rsidRPr="00BA1B40">
        <w:rPr>
          <w:color w:val="auto"/>
          <w:sz w:val="28"/>
        </w:rPr>
        <w:lastRenderedPageBreak/>
        <w:t>Appendix 4: Summary table of interventions reviewed</w:t>
      </w:r>
      <w:bookmarkEnd w:id="108"/>
    </w:p>
    <w:p w14:paraId="3BF05321" w14:textId="77777777" w:rsidR="00E93350" w:rsidRDefault="00E93350" w:rsidP="00AF3303"/>
    <w:tbl>
      <w:tblPr>
        <w:tblW w:w="9854"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809"/>
        <w:gridCol w:w="1701"/>
        <w:gridCol w:w="6344"/>
      </w:tblGrid>
      <w:tr w:rsidR="00E93350" w:rsidRPr="001D029D" w14:paraId="29F33951" w14:textId="77777777" w:rsidTr="00BA1B40">
        <w:trPr>
          <w:trHeight w:val="884"/>
        </w:trPr>
        <w:tc>
          <w:tcPr>
            <w:tcW w:w="1809" w:type="dxa"/>
            <w:shd w:val="clear" w:color="auto" w:fill="00B050"/>
            <w:vAlign w:val="center"/>
          </w:tcPr>
          <w:p w14:paraId="0DB1ECC3" w14:textId="77777777" w:rsidR="00E93350" w:rsidRPr="00494AE2" w:rsidRDefault="00E93350" w:rsidP="00A406A6">
            <w:pPr>
              <w:pStyle w:val="TableText"/>
              <w:rPr>
                <w:b/>
                <w:color w:val="FFFFFF"/>
              </w:rPr>
            </w:pPr>
            <w:r w:rsidRPr="00494AE2">
              <w:rPr>
                <w:b/>
                <w:color w:val="FFFFFF"/>
              </w:rPr>
              <w:t>Intervention / Project title</w:t>
            </w:r>
          </w:p>
        </w:tc>
        <w:tc>
          <w:tcPr>
            <w:tcW w:w="1701" w:type="dxa"/>
            <w:shd w:val="clear" w:color="auto" w:fill="00B050"/>
            <w:vAlign w:val="center"/>
          </w:tcPr>
          <w:p w14:paraId="7DD4AB29" w14:textId="77777777" w:rsidR="00E93350" w:rsidRPr="00494AE2" w:rsidRDefault="00E93350" w:rsidP="00A406A6">
            <w:pPr>
              <w:pStyle w:val="TableText"/>
              <w:rPr>
                <w:b/>
                <w:color w:val="FFFFFF"/>
              </w:rPr>
            </w:pPr>
            <w:r w:rsidRPr="00494AE2">
              <w:rPr>
                <w:b/>
                <w:color w:val="FFFFFF"/>
              </w:rPr>
              <w:t>Document / Paper</w:t>
            </w:r>
          </w:p>
        </w:tc>
        <w:tc>
          <w:tcPr>
            <w:tcW w:w="6344" w:type="dxa"/>
            <w:shd w:val="clear" w:color="auto" w:fill="00B050"/>
            <w:vAlign w:val="center"/>
          </w:tcPr>
          <w:p w14:paraId="62B7382E" w14:textId="77777777" w:rsidR="00E93350" w:rsidRPr="00494AE2" w:rsidRDefault="00E93350" w:rsidP="00A406A6">
            <w:pPr>
              <w:pStyle w:val="TableText"/>
              <w:rPr>
                <w:b/>
                <w:color w:val="FFFFFF"/>
              </w:rPr>
            </w:pPr>
            <w:r w:rsidRPr="00494AE2">
              <w:rPr>
                <w:b/>
                <w:color w:val="FFFFFF"/>
              </w:rPr>
              <w:t>Description</w:t>
            </w:r>
          </w:p>
        </w:tc>
      </w:tr>
      <w:tr w:rsidR="00E93350" w14:paraId="730C63E2" w14:textId="77777777" w:rsidTr="00BA1B40">
        <w:tc>
          <w:tcPr>
            <w:tcW w:w="1809" w:type="dxa"/>
            <w:shd w:val="clear" w:color="auto" w:fill="CBE9D3"/>
          </w:tcPr>
          <w:p w14:paraId="72EAB4E2" w14:textId="77777777" w:rsidR="00E93350" w:rsidRPr="00494AE2" w:rsidRDefault="00AF2FA8" w:rsidP="00AF2FA8">
            <w:pPr>
              <w:pStyle w:val="TableText"/>
            </w:pPr>
            <w:r>
              <w:t>Avon Living River project (Natural England)</w:t>
            </w:r>
            <w:r w:rsidR="00E93350" w:rsidRPr="00494AE2">
              <w:t xml:space="preserve"> </w:t>
            </w:r>
          </w:p>
        </w:tc>
        <w:tc>
          <w:tcPr>
            <w:tcW w:w="1701" w:type="dxa"/>
            <w:shd w:val="clear" w:color="auto" w:fill="FFFFFF"/>
          </w:tcPr>
          <w:p w14:paraId="312A47DA" w14:textId="77777777" w:rsidR="00E93350" w:rsidRPr="00494AE2" w:rsidRDefault="00E93350" w:rsidP="00A406A6">
            <w:pPr>
              <w:pStyle w:val="TableText"/>
            </w:pPr>
            <w:r w:rsidRPr="00494AE2">
              <w:t>Riley and Openshaw, 2009</w:t>
            </w:r>
          </w:p>
        </w:tc>
        <w:tc>
          <w:tcPr>
            <w:tcW w:w="6344" w:type="dxa"/>
            <w:shd w:val="clear" w:color="auto" w:fill="FFFFFF"/>
          </w:tcPr>
          <w:p w14:paraId="3E133283" w14:textId="77777777" w:rsidR="00E93350" w:rsidRDefault="00E93350" w:rsidP="00A406A6">
            <w:pPr>
              <w:pStyle w:val="TableText"/>
            </w:pPr>
            <w:r>
              <w:t xml:space="preserve">The project’s overall aim was to </w:t>
            </w:r>
            <w:r w:rsidRPr="00BB7716">
              <w:t xml:space="preserve">increase awareness and appreciation of the </w:t>
            </w:r>
            <w:r>
              <w:t>River Avon and its tributaries. One of the specific objectives was to engage with residents in the Avon catchment area to encourage water efficient behaviour. It included two interventions:</w:t>
            </w:r>
          </w:p>
          <w:p w14:paraId="0185ADE6" w14:textId="77777777" w:rsidR="00E93350" w:rsidRDefault="00E93350" w:rsidP="00A406A6">
            <w:pPr>
              <w:pStyle w:val="TableText"/>
              <w:numPr>
                <w:ilvl w:val="0"/>
                <w:numId w:val="33"/>
              </w:numPr>
            </w:pPr>
            <w:r w:rsidRPr="00BB7716">
              <w:t>Doorstepping and literature distribution</w:t>
            </w:r>
          </w:p>
          <w:p w14:paraId="006D1006" w14:textId="77777777" w:rsidR="00E93350" w:rsidRDefault="00E93350" w:rsidP="00A406A6">
            <w:pPr>
              <w:pStyle w:val="TableText"/>
              <w:numPr>
                <w:ilvl w:val="0"/>
                <w:numId w:val="33"/>
              </w:numPr>
            </w:pPr>
            <w:r>
              <w:t>Com</w:t>
            </w:r>
            <w:r w:rsidRPr="00BB7716">
              <w:t>munity engagement</w:t>
            </w:r>
            <w:r>
              <w:t xml:space="preserve"> through a</w:t>
            </w:r>
            <w:r w:rsidRPr="00BB7716">
              <w:t xml:space="preserve"> participatory community-based activities, talks and resources</w:t>
            </w:r>
          </w:p>
        </w:tc>
      </w:tr>
      <w:tr w:rsidR="00E93350" w14:paraId="6706D8DF" w14:textId="77777777" w:rsidTr="00BA1B40">
        <w:tc>
          <w:tcPr>
            <w:tcW w:w="1809" w:type="dxa"/>
            <w:shd w:val="clear" w:color="auto" w:fill="CBE9D3"/>
          </w:tcPr>
          <w:p w14:paraId="3D60D929" w14:textId="77777777" w:rsidR="00B443FC" w:rsidRDefault="00E93350" w:rsidP="00A406A6">
            <w:pPr>
              <w:pStyle w:val="TableText"/>
            </w:pPr>
            <w:r w:rsidRPr="00494AE2">
              <w:t>Water Efficiency Trial</w:t>
            </w:r>
          </w:p>
          <w:p w14:paraId="4777D562" w14:textId="77777777" w:rsidR="00E93350" w:rsidRPr="00AF2FA8" w:rsidRDefault="00AF2FA8" w:rsidP="00A406A6">
            <w:pPr>
              <w:pStyle w:val="TableText"/>
            </w:pPr>
            <w:r>
              <w:t>(</w:t>
            </w:r>
            <w:r w:rsidRPr="00494AE2">
              <w:t>Wessex Water</w:t>
            </w:r>
            <w:r>
              <w:t>)</w:t>
            </w:r>
          </w:p>
        </w:tc>
        <w:tc>
          <w:tcPr>
            <w:tcW w:w="1701" w:type="dxa"/>
            <w:shd w:val="clear" w:color="auto" w:fill="FFFFFF"/>
          </w:tcPr>
          <w:p w14:paraId="5B41E21F" w14:textId="77777777" w:rsidR="00E93350" w:rsidRPr="00494AE2" w:rsidRDefault="00E93350" w:rsidP="00A406A6">
            <w:pPr>
              <w:pStyle w:val="TableText"/>
            </w:pPr>
            <w:r>
              <w:t xml:space="preserve">Riley and Openshaw, 2009; </w:t>
            </w:r>
            <w:r w:rsidR="00CD03F9">
              <w:t>Omambala</w:t>
            </w:r>
            <w:r w:rsidRPr="00494AE2">
              <w:t>, 2010</w:t>
            </w:r>
          </w:p>
        </w:tc>
        <w:tc>
          <w:tcPr>
            <w:tcW w:w="6344" w:type="dxa"/>
            <w:shd w:val="clear" w:color="auto" w:fill="FFFFFF"/>
          </w:tcPr>
          <w:p w14:paraId="098CB115" w14:textId="77777777" w:rsidR="00E93350" w:rsidRDefault="00E93350" w:rsidP="00A406A6">
            <w:pPr>
              <w:pStyle w:val="TableText"/>
            </w:pPr>
            <w:r w:rsidRPr="004A6D22">
              <w:t>Th</w:t>
            </w:r>
            <w:r>
              <w:t>e</w:t>
            </w:r>
            <w:r w:rsidRPr="004A6D22">
              <w:t xml:space="preserve"> trial was carried out in partner</w:t>
            </w:r>
            <w:r>
              <w:t xml:space="preserve">ship with housing associations. It </w:t>
            </w:r>
            <w:r w:rsidRPr="004A6D22">
              <w:t>involved assessing the uptake, effectiveness and costs of different water efficiency interventions in 156 social housing flats</w:t>
            </w:r>
            <w:r>
              <w:t xml:space="preserve">. It included a combination of </w:t>
            </w:r>
            <w:r w:rsidRPr="008F5433">
              <w:t>social approaches and technical interventions</w:t>
            </w:r>
            <w:r>
              <w:t>:</w:t>
            </w:r>
          </w:p>
          <w:p w14:paraId="757222BB" w14:textId="6899F610" w:rsidR="00E93350" w:rsidRPr="008F5433" w:rsidRDefault="00E93350" w:rsidP="00A406A6">
            <w:pPr>
              <w:pStyle w:val="TableText"/>
              <w:numPr>
                <w:ilvl w:val="0"/>
                <w:numId w:val="34"/>
              </w:numPr>
            </w:pPr>
            <w:r w:rsidRPr="008F5433">
              <w:t>Device fitting</w:t>
            </w:r>
            <w:r>
              <w:t xml:space="preserve"> (</w:t>
            </w:r>
            <w:r w:rsidR="009A05CB">
              <w:t>ecoBETA</w:t>
            </w:r>
            <w:r w:rsidRPr="00494AE2">
              <w:t xml:space="preserve"> or Save a Flush </w:t>
            </w:r>
            <w:r w:rsidRPr="004A6D22">
              <w:t>c</w:t>
            </w:r>
            <w:r>
              <w:t>istern displacement device)</w:t>
            </w:r>
          </w:p>
          <w:p w14:paraId="36AB514D" w14:textId="77777777" w:rsidR="00E93350" w:rsidRDefault="00E93350" w:rsidP="00A406A6">
            <w:pPr>
              <w:pStyle w:val="TableText"/>
              <w:numPr>
                <w:ilvl w:val="0"/>
                <w:numId w:val="34"/>
              </w:numPr>
            </w:pPr>
            <w:r w:rsidRPr="008F5433">
              <w:t>Social approaches: doorstepping</w:t>
            </w:r>
            <w:r>
              <w:t xml:space="preserve">, </w:t>
            </w:r>
            <w:r w:rsidRPr="008F5433">
              <w:t>pub quizzes, a tour of a water treatment w</w:t>
            </w:r>
            <w:r>
              <w:t xml:space="preserve">orks, children’s education days, </w:t>
            </w:r>
            <w:r w:rsidRPr="008F5433">
              <w:t>a travelling information centre</w:t>
            </w:r>
            <w:r>
              <w:t xml:space="preserve"> and a</w:t>
            </w:r>
            <w:r w:rsidRPr="008F5433">
              <w:t xml:space="preserve"> community even</w:t>
            </w:r>
            <w:r>
              <w:t>t</w:t>
            </w:r>
          </w:p>
          <w:p w14:paraId="655ACA11" w14:textId="77777777" w:rsidR="00E93350" w:rsidRPr="00494AE2" w:rsidRDefault="00E93350" w:rsidP="00A406A6">
            <w:pPr>
              <w:pStyle w:val="TableText"/>
            </w:pPr>
            <w:r w:rsidRPr="004A6D22">
              <w:t xml:space="preserve">The </w:t>
            </w:r>
            <w:r>
              <w:t xml:space="preserve">trial tested separately the effect of </w:t>
            </w:r>
            <w:r w:rsidRPr="004A6D22">
              <w:t>device installation</w:t>
            </w:r>
            <w:r>
              <w:t>, engagement (education) visits and the combination of</w:t>
            </w:r>
            <w:r w:rsidRPr="004A6D22">
              <w:t xml:space="preserve"> device and engagement</w:t>
            </w:r>
            <w:r>
              <w:t>.</w:t>
            </w:r>
          </w:p>
        </w:tc>
      </w:tr>
      <w:tr w:rsidR="00B443FC" w14:paraId="2D348010" w14:textId="77777777" w:rsidTr="00BA1B40">
        <w:tc>
          <w:tcPr>
            <w:tcW w:w="1809" w:type="dxa"/>
            <w:shd w:val="clear" w:color="auto" w:fill="CBE9D3"/>
          </w:tcPr>
          <w:p w14:paraId="0CBAD608" w14:textId="77777777" w:rsidR="00B443FC" w:rsidRPr="00494AE2" w:rsidRDefault="00B443FC" w:rsidP="00A406A6">
            <w:pPr>
              <w:pStyle w:val="TableText"/>
            </w:pPr>
            <w:r w:rsidRPr="00B443FC">
              <w:t>Wessex Water Tariff Trial Project</w:t>
            </w:r>
            <w:r>
              <w:t xml:space="preserve"> (Wessex Water)</w:t>
            </w:r>
          </w:p>
        </w:tc>
        <w:tc>
          <w:tcPr>
            <w:tcW w:w="1701" w:type="dxa"/>
            <w:shd w:val="clear" w:color="auto" w:fill="FFFFFF"/>
          </w:tcPr>
          <w:p w14:paraId="76B19D69" w14:textId="77777777" w:rsidR="00B443FC" w:rsidRPr="002B290B" w:rsidRDefault="00B443FC" w:rsidP="00A406A6">
            <w:pPr>
              <w:pStyle w:val="TableText"/>
            </w:pPr>
            <w:r>
              <w:t>Warren and Rickard, 2012</w:t>
            </w:r>
          </w:p>
        </w:tc>
        <w:tc>
          <w:tcPr>
            <w:tcW w:w="6344" w:type="dxa"/>
            <w:shd w:val="clear" w:color="auto" w:fill="FFFFFF"/>
          </w:tcPr>
          <w:p w14:paraId="16F0C14E" w14:textId="77777777" w:rsidR="00B443FC" w:rsidRDefault="00B443FC" w:rsidP="00A406A6">
            <w:pPr>
              <w:pStyle w:val="TableText"/>
            </w:pPr>
            <w:r w:rsidRPr="00B443FC">
              <w:t>Wessex Water has undertaken a trial of three alternative variable-rate measured tariffs for the supply of water to households. Almost 5,700 trial customers have been recruited on change of occupancy to: an unmeasured control group, a standard fixed-rate measured control group or one of three different variable-rate alternative measured tariff groups.</w:t>
            </w:r>
          </w:p>
        </w:tc>
      </w:tr>
      <w:tr w:rsidR="00E93350" w14:paraId="67BCBEF8" w14:textId="77777777" w:rsidTr="00BA1B40">
        <w:tc>
          <w:tcPr>
            <w:tcW w:w="1809" w:type="dxa"/>
            <w:shd w:val="clear" w:color="auto" w:fill="CBE9D3"/>
          </w:tcPr>
          <w:p w14:paraId="5221BE87" w14:textId="77777777" w:rsidR="00E93350" w:rsidRPr="00494AE2" w:rsidRDefault="00E93350" w:rsidP="00A406A6">
            <w:pPr>
              <w:pStyle w:val="TableText"/>
            </w:pPr>
            <w:r w:rsidRPr="00494AE2">
              <w:t xml:space="preserve">Save Water Swindon </w:t>
            </w:r>
          </w:p>
        </w:tc>
        <w:tc>
          <w:tcPr>
            <w:tcW w:w="1701" w:type="dxa"/>
            <w:shd w:val="clear" w:color="auto" w:fill="FFFFFF"/>
          </w:tcPr>
          <w:p w14:paraId="73971D47" w14:textId="77777777" w:rsidR="00E93350" w:rsidRPr="002B088D" w:rsidRDefault="00E93350" w:rsidP="00A406A6">
            <w:pPr>
              <w:pStyle w:val="TableText"/>
            </w:pPr>
            <w:r w:rsidRPr="002B290B">
              <w:t>Jordan, 2012</w:t>
            </w:r>
          </w:p>
        </w:tc>
        <w:tc>
          <w:tcPr>
            <w:tcW w:w="6344" w:type="dxa"/>
            <w:shd w:val="clear" w:color="auto" w:fill="FFFFFF"/>
          </w:tcPr>
          <w:p w14:paraId="074B1DA4" w14:textId="7581AD4F" w:rsidR="00E93350" w:rsidRPr="002B290B" w:rsidRDefault="00E93350" w:rsidP="00A406A6">
            <w:pPr>
              <w:pStyle w:val="TableText"/>
            </w:pPr>
            <w:r>
              <w:t>Save Water Swindon included</w:t>
            </w:r>
            <w:r w:rsidRPr="008F5433">
              <w:t xml:space="preserve"> home visit</w:t>
            </w:r>
            <w:r>
              <w:t xml:space="preserve">s where </w:t>
            </w:r>
            <w:r w:rsidRPr="008F5433">
              <w:t xml:space="preserve">householders were provided with water and energy efficiency advice and where appropriate </w:t>
            </w:r>
            <w:r>
              <w:t>water saving products were distributed or installed.</w:t>
            </w:r>
            <w:r w:rsidRPr="00721328">
              <w:t xml:space="preserve"> </w:t>
            </w:r>
            <w:r>
              <w:t>These included: t</w:t>
            </w:r>
            <w:r w:rsidRPr="008F5433">
              <w:t xml:space="preserve">ap </w:t>
            </w:r>
            <w:r>
              <w:t xml:space="preserve">aerators, </w:t>
            </w:r>
            <w:r w:rsidRPr="008F5433">
              <w:t>Save A Flush bags</w:t>
            </w:r>
            <w:r>
              <w:t>, Hippo b</w:t>
            </w:r>
            <w:r w:rsidRPr="008F5433">
              <w:t>ags</w:t>
            </w:r>
            <w:r>
              <w:t>,</w:t>
            </w:r>
            <w:r w:rsidRPr="008F5433">
              <w:t xml:space="preserve"> </w:t>
            </w:r>
            <w:r w:rsidR="009A05CB">
              <w:t>EcoBETA</w:t>
            </w:r>
            <w:r w:rsidRPr="008F5433">
              <w:t>s</w:t>
            </w:r>
            <w:r>
              <w:t>,</w:t>
            </w:r>
            <w:r w:rsidRPr="008F5433">
              <w:t xml:space="preserve"> </w:t>
            </w:r>
            <w:r>
              <w:t>shower timers, g</w:t>
            </w:r>
            <w:r w:rsidRPr="008F5433">
              <w:t xml:space="preserve">arden </w:t>
            </w:r>
            <w:r>
              <w:t>h</w:t>
            </w:r>
            <w:r w:rsidRPr="008F5433">
              <w:t xml:space="preserve">ose </w:t>
            </w:r>
            <w:r>
              <w:t>t</w:t>
            </w:r>
            <w:r w:rsidRPr="008F5433">
              <w:t xml:space="preserve">rigger </w:t>
            </w:r>
            <w:r>
              <w:t>g</w:t>
            </w:r>
            <w:r w:rsidRPr="008F5433">
              <w:t>uns</w:t>
            </w:r>
            <w:r>
              <w:t xml:space="preserve"> etc. The initiative used </w:t>
            </w:r>
            <w:r w:rsidRPr="00BB76C9">
              <w:t>a mix of activities from mailshots and media campaigns, to online</w:t>
            </w:r>
            <w:r>
              <w:t xml:space="preserve"> promotion and community events. It was also advertised in a local newspaper, </w:t>
            </w:r>
            <w:r w:rsidRPr="00721328">
              <w:t>billboards and bus stop posters</w:t>
            </w:r>
            <w:r>
              <w:t>.</w:t>
            </w:r>
            <w:r w:rsidRPr="00721328">
              <w:t xml:space="preserve"> </w:t>
            </w:r>
          </w:p>
        </w:tc>
      </w:tr>
      <w:tr w:rsidR="00E93350" w14:paraId="3AAFFBFF" w14:textId="77777777" w:rsidTr="00BA1B40">
        <w:tc>
          <w:tcPr>
            <w:tcW w:w="1809" w:type="dxa"/>
            <w:shd w:val="clear" w:color="auto" w:fill="CBE9D3"/>
          </w:tcPr>
          <w:p w14:paraId="4EF7183E" w14:textId="77777777" w:rsidR="00E93350" w:rsidRPr="00494AE2" w:rsidRDefault="00E93350" w:rsidP="00A406A6">
            <w:pPr>
              <w:pStyle w:val="TableText"/>
            </w:pPr>
            <w:r w:rsidRPr="00BB76C9">
              <w:t xml:space="preserve">Tap into </w:t>
            </w:r>
            <w:r w:rsidRPr="00BB76C9">
              <w:lastRenderedPageBreak/>
              <w:t xml:space="preserve">Savings </w:t>
            </w:r>
            <w:r>
              <w:t>programme</w:t>
            </w:r>
          </w:p>
        </w:tc>
        <w:tc>
          <w:tcPr>
            <w:tcW w:w="1701" w:type="dxa"/>
            <w:shd w:val="clear" w:color="auto" w:fill="FFFFFF"/>
          </w:tcPr>
          <w:p w14:paraId="7869EECB" w14:textId="35CADF5C" w:rsidR="00E93350" w:rsidRPr="00BB7027" w:rsidRDefault="00E93350" w:rsidP="00A406A6">
            <w:pPr>
              <w:pStyle w:val="TableText"/>
              <w:rPr>
                <w:lang w:val="fr-FR"/>
              </w:rPr>
            </w:pPr>
            <w:r w:rsidRPr="00BA1B40">
              <w:rPr>
                <w:lang w:val="fr-FR"/>
              </w:rPr>
              <w:lastRenderedPageBreak/>
              <w:t xml:space="preserve">Bremner </w:t>
            </w:r>
            <w:r w:rsidR="000D1387" w:rsidRPr="000D1387">
              <w:rPr>
                <w:i/>
                <w:lang w:val="fr-FR"/>
              </w:rPr>
              <w:t>et al.</w:t>
            </w:r>
            <w:r w:rsidRPr="00BA1B40">
              <w:rPr>
                <w:lang w:val="fr-FR"/>
              </w:rPr>
              <w:t xml:space="preserve">, </w:t>
            </w:r>
            <w:r w:rsidRPr="00BA1B40">
              <w:rPr>
                <w:lang w:val="fr-FR"/>
              </w:rPr>
              <w:lastRenderedPageBreak/>
              <w:t xml:space="preserve">2012; Bremner </w:t>
            </w:r>
            <w:r w:rsidR="000D1387" w:rsidRPr="000D1387">
              <w:rPr>
                <w:i/>
                <w:lang w:val="fr-FR"/>
              </w:rPr>
              <w:t>et al.</w:t>
            </w:r>
            <w:r w:rsidRPr="00BA1B40">
              <w:rPr>
                <w:lang w:val="fr-FR"/>
              </w:rPr>
              <w:t xml:space="preserve"> 2013</w:t>
            </w:r>
          </w:p>
        </w:tc>
        <w:tc>
          <w:tcPr>
            <w:tcW w:w="6344" w:type="dxa"/>
            <w:shd w:val="clear" w:color="auto" w:fill="FFFFFF"/>
          </w:tcPr>
          <w:p w14:paraId="12FACDA5" w14:textId="77777777" w:rsidR="00E93350" w:rsidRPr="00494AE2" w:rsidRDefault="00E93350" w:rsidP="00A406A6">
            <w:pPr>
              <w:pStyle w:val="TableText"/>
            </w:pPr>
            <w:r w:rsidRPr="00070131">
              <w:lastRenderedPageBreak/>
              <w:t xml:space="preserve">The programme was run in three different regions, with </w:t>
            </w:r>
            <w:r w:rsidRPr="00070131">
              <w:lastRenderedPageBreak/>
              <w:t>different partnerships set up within each</w:t>
            </w:r>
            <w:r>
              <w:t xml:space="preserve">. It included over </w:t>
            </w:r>
            <w:r w:rsidRPr="00E7675A">
              <w:t>4,500 home visits</w:t>
            </w:r>
            <w:r w:rsidRPr="00CC2B91">
              <w:t xml:space="preserve"> residents in social housing </w:t>
            </w:r>
            <w:r w:rsidRPr="00E7675A">
              <w:t xml:space="preserve">and surrounding neighbourhoods </w:t>
            </w:r>
            <w:r>
              <w:t xml:space="preserve">during which </w:t>
            </w:r>
            <w:r w:rsidRPr="00E7675A">
              <w:t>free water and energy efficiency devices were fitted and advice provided</w:t>
            </w:r>
            <w:r>
              <w:t>. A range of recruitment and engagement approaches were used including t</w:t>
            </w:r>
            <w:r w:rsidRPr="00F81C99">
              <w:t>elephone and door-knocking</w:t>
            </w:r>
            <w:r>
              <w:t xml:space="preserve">, engagement of local groups and </w:t>
            </w:r>
            <w:r w:rsidRPr="00E60029">
              <w:t>community events</w:t>
            </w:r>
            <w:r>
              <w:t>. The project also run a</w:t>
            </w:r>
            <w:r w:rsidRPr="00E60029">
              <w:t xml:space="preserve"> </w:t>
            </w:r>
            <w:r>
              <w:t>‘</w:t>
            </w:r>
            <w:r w:rsidRPr="00E60029">
              <w:t>refer a friend</w:t>
            </w:r>
            <w:r>
              <w:t>’ scheme.</w:t>
            </w:r>
          </w:p>
        </w:tc>
      </w:tr>
      <w:tr w:rsidR="00E93350" w14:paraId="4F76C353" w14:textId="77777777" w:rsidTr="00BA1B40">
        <w:tc>
          <w:tcPr>
            <w:tcW w:w="1809" w:type="dxa"/>
            <w:shd w:val="clear" w:color="auto" w:fill="CBE9D3"/>
          </w:tcPr>
          <w:p w14:paraId="0C63434D" w14:textId="77777777" w:rsidR="00E93350" w:rsidRPr="002B290B" w:rsidRDefault="00E93350" w:rsidP="00A406A6">
            <w:pPr>
              <w:pStyle w:val="TableText"/>
            </w:pPr>
            <w:r w:rsidRPr="00494AE2">
              <w:lastRenderedPageBreak/>
              <w:t xml:space="preserve">Universal Metering Programme </w:t>
            </w:r>
            <w:r>
              <w:t>(</w:t>
            </w:r>
            <w:r w:rsidRPr="00494AE2">
              <w:t>Southern Water</w:t>
            </w:r>
            <w:r>
              <w:t>)</w:t>
            </w:r>
          </w:p>
        </w:tc>
        <w:tc>
          <w:tcPr>
            <w:tcW w:w="1701" w:type="dxa"/>
            <w:shd w:val="clear" w:color="auto" w:fill="FFFFFF"/>
          </w:tcPr>
          <w:p w14:paraId="57199665" w14:textId="42E78B83" w:rsidR="00E93350" w:rsidRPr="002B290B" w:rsidRDefault="00E93350" w:rsidP="00A406A6">
            <w:pPr>
              <w:pStyle w:val="TableText"/>
            </w:pPr>
            <w:r w:rsidRPr="00494AE2">
              <w:t>Ornaghi and Tonin, 2015</w:t>
            </w:r>
            <w:r>
              <w:t xml:space="preserve">; </w:t>
            </w:r>
            <w:r w:rsidRPr="00EC3AB4">
              <w:rPr>
                <w:rFonts w:eastAsia="Times New Roman" w:cs="Arial"/>
                <w:color w:val="000000"/>
                <w:lang w:eastAsia="en-GB"/>
              </w:rPr>
              <w:t xml:space="preserve">Consumer Council for Water and </w:t>
            </w:r>
            <w:r>
              <w:t xml:space="preserve">Southern Water, 2016; Ashton </w:t>
            </w:r>
            <w:r w:rsidR="000D1387" w:rsidRPr="000D1387">
              <w:rPr>
                <w:i/>
              </w:rPr>
              <w:t>et al.</w:t>
            </w:r>
            <w:r>
              <w:t>, 2015</w:t>
            </w:r>
          </w:p>
        </w:tc>
        <w:tc>
          <w:tcPr>
            <w:tcW w:w="6344" w:type="dxa"/>
            <w:shd w:val="clear" w:color="auto" w:fill="FFFFFF"/>
          </w:tcPr>
          <w:p w14:paraId="0BAB8E17" w14:textId="77777777" w:rsidR="00E93350" w:rsidRPr="00494AE2" w:rsidRDefault="00E93350" w:rsidP="00CC7DBD">
            <w:pPr>
              <w:pStyle w:val="TableText"/>
            </w:pPr>
            <w:r w:rsidRPr="00106F65">
              <w:t>Th</w:t>
            </w:r>
            <w:r>
              <w:t>e</w:t>
            </w:r>
            <w:r w:rsidRPr="00106F65">
              <w:t xml:space="preserve"> Universal Metering Programme (UMP) </w:t>
            </w:r>
            <w:r>
              <w:t xml:space="preserve">entailed the installation of </w:t>
            </w:r>
            <w:r w:rsidR="00CC7DBD">
              <w:t>more than 4</w:t>
            </w:r>
            <w:r w:rsidRPr="00106F65">
              <w:t xml:space="preserve">00,000 </w:t>
            </w:r>
            <w:r>
              <w:t>meters between 2010-</w:t>
            </w:r>
            <w:r w:rsidRPr="00106F65">
              <w:t>2015</w:t>
            </w:r>
            <w:r>
              <w:t>. I</w:t>
            </w:r>
            <w:r w:rsidRPr="00106F65">
              <w:t>n conjunction with mete</w:t>
            </w:r>
            <w:r>
              <w:t xml:space="preserve">r installation, Southern Water delivered </w:t>
            </w:r>
            <w:r w:rsidRPr="00106F65">
              <w:t>an information campaign about the benefits of water conservation</w:t>
            </w:r>
            <w:r>
              <w:t>. In a preliminary assessment of the impact of metering 3 components were identified: anticipation effect, switch effect and information effect.</w:t>
            </w:r>
          </w:p>
        </w:tc>
      </w:tr>
      <w:tr w:rsidR="00E93350" w14:paraId="3289612A" w14:textId="77777777" w:rsidTr="00BA1B40">
        <w:tc>
          <w:tcPr>
            <w:tcW w:w="1809" w:type="dxa"/>
            <w:shd w:val="clear" w:color="auto" w:fill="CBE9D3"/>
          </w:tcPr>
          <w:p w14:paraId="1A301F1F" w14:textId="77777777" w:rsidR="00E93350" w:rsidRPr="00494AE2" w:rsidRDefault="00E93350" w:rsidP="00A406A6">
            <w:pPr>
              <w:pStyle w:val="TableText"/>
            </w:pPr>
            <w:r>
              <w:t>Preston Water Efficiency I</w:t>
            </w:r>
            <w:r w:rsidRPr="00494AE2">
              <w:t>nitiative</w:t>
            </w:r>
            <w:r w:rsidR="002C5494">
              <w:t xml:space="preserve"> (</w:t>
            </w:r>
            <w:r w:rsidR="002C5494" w:rsidRPr="002C5494">
              <w:t>Sutton and East Surrey Water</w:t>
            </w:r>
            <w:r w:rsidR="002C5494">
              <w:t>)</w:t>
            </w:r>
          </w:p>
        </w:tc>
        <w:tc>
          <w:tcPr>
            <w:tcW w:w="1701" w:type="dxa"/>
            <w:shd w:val="clear" w:color="auto" w:fill="FFFFFF"/>
          </w:tcPr>
          <w:p w14:paraId="4326A52E" w14:textId="47DFF82E" w:rsidR="00E93350" w:rsidRPr="003806C6" w:rsidRDefault="002C5494" w:rsidP="00A406A6">
            <w:pPr>
              <w:pStyle w:val="TableText"/>
            </w:pPr>
            <w:r>
              <w:t xml:space="preserve">Omambala </w:t>
            </w:r>
            <w:r w:rsidR="000D1387" w:rsidRPr="000D1387">
              <w:rPr>
                <w:i/>
              </w:rPr>
              <w:t>et al.</w:t>
            </w:r>
            <w:r>
              <w:t>, 2011</w:t>
            </w:r>
            <w:r w:rsidR="00CD03F9">
              <w:t xml:space="preserve">; Omambala, 2010; </w:t>
            </w:r>
            <w:r w:rsidR="003806C6" w:rsidRPr="003806C6">
              <w:t>Environment Agency</w:t>
            </w:r>
            <w:r w:rsidR="003806C6">
              <w:t>, 2010</w:t>
            </w:r>
          </w:p>
          <w:p w14:paraId="3C9BA30A" w14:textId="77777777" w:rsidR="00E93350" w:rsidRPr="00494AE2" w:rsidRDefault="00E93350" w:rsidP="00A406A6">
            <w:pPr>
              <w:pStyle w:val="TableText"/>
            </w:pPr>
          </w:p>
        </w:tc>
        <w:tc>
          <w:tcPr>
            <w:tcW w:w="6344" w:type="dxa"/>
            <w:shd w:val="clear" w:color="auto" w:fill="FFFFFF"/>
          </w:tcPr>
          <w:p w14:paraId="39CA7B7E" w14:textId="77777777" w:rsidR="00E93350" w:rsidRPr="003806C6" w:rsidRDefault="00E93350" w:rsidP="00A406A6">
            <w:pPr>
              <w:pStyle w:val="TableText"/>
            </w:pPr>
            <w:r>
              <w:t>A</w:t>
            </w:r>
            <w:r w:rsidRPr="00756F20">
              <w:t xml:space="preserve"> water efficiency retrofitting trial</w:t>
            </w:r>
            <w:r w:rsidR="003806C6">
              <w:t xml:space="preserve"> in social housing properties. The project included:</w:t>
            </w:r>
          </w:p>
          <w:p w14:paraId="27F067D8" w14:textId="77777777" w:rsidR="00E93350" w:rsidRDefault="003806C6" w:rsidP="003806C6">
            <w:pPr>
              <w:pStyle w:val="TableText"/>
              <w:numPr>
                <w:ilvl w:val="0"/>
                <w:numId w:val="30"/>
              </w:numPr>
              <w:spacing w:after="0"/>
            </w:pPr>
            <w:r>
              <w:t xml:space="preserve">Demand management retrofitting: </w:t>
            </w:r>
            <w:r w:rsidR="00E93350">
              <w:t>205 properties were retrofitted</w:t>
            </w:r>
            <w:r w:rsidR="00E93350" w:rsidRPr="00756F20">
              <w:t xml:space="preserve"> </w:t>
            </w:r>
            <w:r w:rsidR="00E93350">
              <w:t>with</w:t>
            </w:r>
            <w:r w:rsidR="00E93350" w:rsidRPr="00756F20">
              <w:t xml:space="preserve"> water efficiency devices</w:t>
            </w:r>
            <w:r w:rsidR="00E93350">
              <w:t xml:space="preserve"> including </w:t>
            </w:r>
            <w:r w:rsidR="00E93350" w:rsidRPr="009D78CF">
              <w:t xml:space="preserve">toilets, taps, wasted water </w:t>
            </w:r>
            <w:r w:rsidR="00E93350">
              <w:t>and leakage and garden watering</w:t>
            </w:r>
          </w:p>
          <w:p w14:paraId="4CCC7F7E" w14:textId="77777777" w:rsidR="003806C6" w:rsidRPr="003806C6" w:rsidRDefault="003806C6" w:rsidP="003806C6">
            <w:pPr>
              <w:pStyle w:val="TableText"/>
              <w:numPr>
                <w:ilvl w:val="0"/>
                <w:numId w:val="30"/>
              </w:numPr>
              <w:spacing w:before="0" w:after="0"/>
            </w:pPr>
            <w:r>
              <w:t xml:space="preserve">Bathroom refurbishments: </w:t>
            </w:r>
            <w:r w:rsidR="00E93350">
              <w:t>160</w:t>
            </w:r>
            <w:r w:rsidR="00E93350" w:rsidRPr="00756F20">
              <w:t xml:space="preserve"> </w:t>
            </w:r>
            <w:r w:rsidR="00E93350">
              <w:t>properties</w:t>
            </w:r>
            <w:r w:rsidR="00E93350" w:rsidRPr="00756F20">
              <w:t xml:space="preserve"> </w:t>
            </w:r>
            <w:r w:rsidR="00E93350">
              <w:t>received refurbishments including</w:t>
            </w:r>
            <w:r w:rsidR="00E93350" w:rsidRPr="00756F20">
              <w:t xml:space="preserve"> the installation of</w:t>
            </w:r>
            <w:r w:rsidR="00E93350">
              <w:t xml:space="preserve"> d</w:t>
            </w:r>
            <w:r w:rsidR="00E93350" w:rsidRPr="00756F20">
              <w:t>ual-flush toilets</w:t>
            </w:r>
            <w:r w:rsidR="00E93350">
              <w:t>, w</w:t>
            </w:r>
            <w:r w:rsidR="00E93350" w:rsidRPr="00756F20">
              <w:t>ater-efficient showers and shower curtains</w:t>
            </w:r>
            <w:r w:rsidR="00E93350">
              <w:t>, w</w:t>
            </w:r>
            <w:r w:rsidR="00E93350" w:rsidRPr="00756F20">
              <w:t>ater butts</w:t>
            </w:r>
          </w:p>
          <w:p w14:paraId="5C43DD30" w14:textId="77777777" w:rsidR="00E93350" w:rsidRPr="00494AE2" w:rsidRDefault="00E93350" w:rsidP="009C4F22">
            <w:pPr>
              <w:pStyle w:val="TableText"/>
              <w:numPr>
                <w:ilvl w:val="0"/>
                <w:numId w:val="30"/>
              </w:numPr>
              <w:spacing w:before="0"/>
            </w:pPr>
            <w:r w:rsidRPr="007853B7">
              <w:t>A promotional and awareness campaign</w:t>
            </w:r>
            <w:r w:rsidR="009C4F22">
              <w:t xml:space="preserve">: </w:t>
            </w:r>
            <w:r w:rsidRPr="007853B7">
              <w:t xml:space="preserve">including outreach work, information leaflets, giveaways and discount vouchers </w:t>
            </w:r>
          </w:p>
        </w:tc>
      </w:tr>
      <w:tr w:rsidR="00E93350" w14:paraId="6BCB6121" w14:textId="77777777" w:rsidTr="00BA1B40">
        <w:tc>
          <w:tcPr>
            <w:tcW w:w="1809" w:type="dxa"/>
            <w:shd w:val="clear" w:color="auto" w:fill="CBE9D3"/>
          </w:tcPr>
          <w:p w14:paraId="5B616338" w14:textId="77777777" w:rsidR="00E93350" w:rsidRPr="002B290B" w:rsidRDefault="00E93350" w:rsidP="00A406A6">
            <w:pPr>
              <w:pStyle w:val="TableText"/>
            </w:pPr>
            <w:r w:rsidRPr="00494AE2">
              <w:t>Water Efficiency Trial</w:t>
            </w:r>
            <w:r w:rsidRPr="000719F3">
              <w:t xml:space="preserve"> </w:t>
            </w:r>
            <w:r>
              <w:t>(</w:t>
            </w:r>
            <w:r w:rsidRPr="000719F3">
              <w:t>WET</w:t>
            </w:r>
            <w:r>
              <w:t>) (</w:t>
            </w:r>
            <w:r w:rsidRPr="000719F3">
              <w:t xml:space="preserve">South West </w:t>
            </w:r>
            <w:r w:rsidRPr="00494AE2">
              <w:t>Water</w:t>
            </w:r>
            <w:r>
              <w:t>)</w:t>
            </w:r>
          </w:p>
        </w:tc>
        <w:tc>
          <w:tcPr>
            <w:tcW w:w="1701" w:type="dxa"/>
            <w:shd w:val="clear" w:color="auto" w:fill="FFFFFF"/>
          </w:tcPr>
          <w:p w14:paraId="422848D0" w14:textId="77777777" w:rsidR="00E93350" w:rsidRPr="00A34C0F" w:rsidRDefault="00CD03F9" w:rsidP="00CC7DBD">
            <w:pPr>
              <w:pStyle w:val="TableText"/>
            </w:pPr>
            <w:r>
              <w:t>Omambala</w:t>
            </w:r>
            <w:r w:rsidR="00E93350" w:rsidRPr="00A34C0F">
              <w:t>, 2010</w:t>
            </w:r>
          </w:p>
        </w:tc>
        <w:tc>
          <w:tcPr>
            <w:tcW w:w="6344" w:type="dxa"/>
            <w:shd w:val="clear" w:color="auto" w:fill="FFFFFF"/>
          </w:tcPr>
          <w:p w14:paraId="1E7E3BDD" w14:textId="77777777" w:rsidR="00E93350" w:rsidRPr="00494AE2" w:rsidRDefault="00E93350" w:rsidP="00A406A6">
            <w:pPr>
              <w:pStyle w:val="TableText"/>
            </w:pPr>
            <w:r>
              <w:t xml:space="preserve">The trial </w:t>
            </w:r>
            <w:r w:rsidRPr="004A6D22">
              <w:t>involved measuring the effectiveness and costs of fitting a range of self-selected water efficiency devices.</w:t>
            </w:r>
            <w:r>
              <w:t xml:space="preserve"> Those included c</w:t>
            </w:r>
            <w:r w:rsidRPr="00494AE2">
              <w:t xml:space="preserve">istern displacement devices, tap inserts, shower timers, shower heads, tap aerator, leak alarms, spray gun </w:t>
            </w:r>
            <w:r>
              <w:t>etc. Customers with meters were targeted through mailshot and a total of 430</w:t>
            </w:r>
            <w:r w:rsidRPr="00494AE2">
              <w:t xml:space="preserve"> </w:t>
            </w:r>
            <w:r>
              <w:t xml:space="preserve">customers were </w:t>
            </w:r>
            <w:r w:rsidRPr="00494AE2">
              <w:t>visited by plumbers</w:t>
            </w:r>
            <w:r>
              <w:t>.</w:t>
            </w:r>
          </w:p>
        </w:tc>
      </w:tr>
      <w:tr w:rsidR="00E93350" w14:paraId="362DC5F5" w14:textId="77777777" w:rsidTr="00BA1B40">
        <w:tc>
          <w:tcPr>
            <w:tcW w:w="1809" w:type="dxa"/>
            <w:shd w:val="clear" w:color="auto" w:fill="CBE9D3"/>
          </w:tcPr>
          <w:p w14:paraId="745A12A4" w14:textId="77777777" w:rsidR="00E93350" w:rsidRPr="002B290B" w:rsidRDefault="00E93350" w:rsidP="00A406A6">
            <w:pPr>
              <w:pStyle w:val="TableText"/>
            </w:pPr>
            <w:r w:rsidRPr="00494AE2">
              <w:t>Home Audit Trial</w:t>
            </w:r>
            <w:r>
              <w:t xml:space="preserve"> (</w:t>
            </w:r>
            <w:r w:rsidRPr="00494AE2">
              <w:t>United Utilities</w:t>
            </w:r>
            <w:r>
              <w:t>)</w:t>
            </w:r>
          </w:p>
        </w:tc>
        <w:tc>
          <w:tcPr>
            <w:tcW w:w="1701" w:type="dxa"/>
            <w:shd w:val="clear" w:color="auto" w:fill="FFFFFF"/>
          </w:tcPr>
          <w:p w14:paraId="3E8A0DE5" w14:textId="7640E382" w:rsidR="00E93350" w:rsidRPr="00A34C0F" w:rsidRDefault="00CD03F9" w:rsidP="00B7033F">
            <w:pPr>
              <w:pStyle w:val="TableText"/>
            </w:pPr>
            <w:r>
              <w:t>Omambala</w:t>
            </w:r>
            <w:r w:rsidR="00E93350" w:rsidRPr="00A34C0F">
              <w:t>, 2010</w:t>
            </w:r>
            <w:r>
              <w:t xml:space="preserve">; Omambala </w:t>
            </w:r>
            <w:r w:rsidR="000D1387" w:rsidRPr="000D1387">
              <w:rPr>
                <w:i/>
              </w:rPr>
              <w:t>et al.</w:t>
            </w:r>
            <w:r>
              <w:t>, 2011</w:t>
            </w:r>
          </w:p>
        </w:tc>
        <w:tc>
          <w:tcPr>
            <w:tcW w:w="6344" w:type="dxa"/>
            <w:shd w:val="clear" w:color="auto" w:fill="FFFFFF"/>
          </w:tcPr>
          <w:p w14:paraId="5143EED2" w14:textId="3264FA86" w:rsidR="00E93350" w:rsidRPr="00494AE2" w:rsidRDefault="00E93350" w:rsidP="00A406A6">
            <w:pPr>
              <w:pStyle w:val="TableText"/>
            </w:pPr>
            <w:r>
              <w:t>Domestic properties were invited to participate in a trial to determine the practicality, costs and savings of fitting and promoting a range of water saving devices including s</w:t>
            </w:r>
            <w:r w:rsidRPr="00494AE2">
              <w:t>howerhead</w:t>
            </w:r>
            <w:r>
              <w:t xml:space="preserve">s, </w:t>
            </w:r>
            <w:r w:rsidR="009A05CB">
              <w:t>ecoBETA</w:t>
            </w:r>
            <w:r>
              <w:t xml:space="preserve"> dual flush retrofits and</w:t>
            </w:r>
            <w:r w:rsidRPr="00494AE2">
              <w:t xml:space="preserve"> Save a </w:t>
            </w:r>
            <w:r w:rsidR="00876534">
              <w:t>F</w:t>
            </w:r>
            <w:r w:rsidR="00876534" w:rsidRPr="00494AE2">
              <w:t xml:space="preserve">lush </w:t>
            </w:r>
            <w:r w:rsidRPr="00273C06">
              <w:t>cistern displacement devices</w:t>
            </w:r>
            <w:r>
              <w:t>. 393 customers were visited by a plumber and underwent an audit during installation.</w:t>
            </w:r>
          </w:p>
        </w:tc>
      </w:tr>
      <w:tr w:rsidR="00E93350" w14:paraId="33A192F0" w14:textId="77777777" w:rsidTr="00BA1B40">
        <w:tc>
          <w:tcPr>
            <w:tcW w:w="1809" w:type="dxa"/>
            <w:shd w:val="clear" w:color="auto" w:fill="CBE9D3"/>
          </w:tcPr>
          <w:p w14:paraId="15100F6A" w14:textId="77777777" w:rsidR="00E93350" w:rsidRPr="002B290B" w:rsidRDefault="00E93350" w:rsidP="00A406A6">
            <w:pPr>
              <w:pStyle w:val="TableText"/>
            </w:pPr>
            <w:r w:rsidRPr="00494AE2">
              <w:t xml:space="preserve">Measured Visit and Fix </w:t>
            </w:r>
            <w:r>
              <w:t xml:space="preserve">(MVF) </w:t>
            </w:r>
            <w:r w:rsidRPr="00494AE2">
              <w:t>Trial</w:t>
            </w:r>
            <w:r>
              <w:t xml:space="preserve"> (</w:t>
            </w:r>
            <w:r w:rsidRPr="00494AE2">
              <w:t xml:space="preserve">Thames </w:t>
            </w:r>
            <w:r w:rsidRPr="00494AE2">
              <w:lastRenderedPageBreak/>
              <w:t>Water</w:t>
            </w:r>
            <w:r>
              <w:t>)</w:t>
            </w:r>
          </w:p>
        </w:tc>
        <w:tc>
          <w:tcPr>
            <w:tcW w:w="1701" w:type="dxa"/>
            <w:shd w:val="clear" w:color="auto" w:fill="FFFFFF"/>
          </w:tcPr>
          <w:p w14:paraId="242C0CF5" w14:textId="77777777" w:rsidR="00E93350" w:rsidRPr="00A34C0F" w:rsidRDefault="00CD03F9" w:rsidP="00B7033F">
            <w:pPr>
              <w:pStyle w:val="TableText"/>
            </w:pPr>
            <w:r>
              <w:lastRenderedPageBreak/>
              <w:t>Omambala</w:t>
            </w:r>
            <w:r w:rsidR="00E93350" w:rsidRPr="00A34C0F">
              <w:t>, 2010</w:t>
            </w:r>
          </w:p>
        </w:tc>
        <w:tc>
          <w:tcPr>
            <w:tcW w:w="6344" w:type="dxa"/>
            <w:shd w:val="clear" w:color="auto" w:fill="FFFFFF"/>
          </w:tcPr>
          <w:p w14:paraId="48F9D65D" w14:textId="77777777" w:rsidR="00E93350" w:rsidRPr="00494AE2" w:rsidRDefault="00E93350" w:rsidP="00A406A6">
            <w:pPr>
              <w:pStyle w:val="TableText"/>
            </w:pPr>
            <w:r>
              <w:t>The two trials (targeting households billed on a) their meter readings and b) rateable value of their home) aimed to</w:t>
            </w:r>
            <w:r w:rsidRPr="003731F8">
              <w:t xml:space="preserve"> increase understanding of household water use and the </w:t>
            </w:r>
            <w:r w:rsidRPr="003731F8">
              <w:lastRenderedPageBreak/>
              <w:t xml:space="preserve">barriers and incentives to increased water efficiency whilst assessing different water saving technologies. </w:t>
            </w:r>
            <w:r>
              <w:t>Those included s</w:t>
            </w:r>
            <w:r w:rsidRPr="00494AE2">
              <w:t>pray swivel tap, shower timer, shower heads, Save-a-Flush, Dual flush toilet retrofit</w:t>
            </w:r>
            <w:r>
              <w:t>,</w:t>
            </w:r>
            <w:r w:rsidRPr="00494AE2">
              <w:t xml:space="preserve"> tap inserts</w:t>
            </w:r>
            <w:r>
              <w:t>,</w:t>
            </w:r>
            <w:r w:rsidRPr="00494AE2">
              <w:t xml:space="preserve"> leak alarm</w:t>
            </w:r>
            <w:r>
              <w:t xml:space="preserve">, </w:t>
            </w:r>
            <w:r w:rsidRPr="00494AE2">
              <w:t>restrict a flow</w:t>
            </w:r>
            <w:r>
              <w:t xml:space="preserve">. </w:t>
            </w:r>
            <w:r w:rsidRPr="003731F8">
              <w:t>E</w:t>
            </w:r>
            <w:r>
              <w:t>xtensive engagement with</w:t>
            </w:r>
            <w:r w:rsidRPr="003731F8">
              <w:t xml:space="preserve"> customers was </w:t>
            </w:r>
            <w:r>
              <w:t>undertaken</w:t>
            </w:r>
            <w:r w:rsidRPr="003731F8">
              <w:t xml:space="preserve"> with written invitations, phone calls, flyers for a prize draw and face-to-face </w:t>
            </w:r>
            <w:r>
              <w:t>engagement on</w:t>
            </w:r>
            <w:r w:rsidRPr="003731F8">
              <w:t xml:space="preserve"> doorsteps all being employed.</w:t>
            </w:r>
            <w:r>
              <w:t xml:space="preserve">  A total of 727 properties participated and had a </w:t>
            </w:r>
            <w:r w:rsidRPr="00A17BD5">
              <w:t>water audit of their home conducted</w:t>
            </w:r>
            <w:r>
              <w:t xml:space="preserve"> by a plumber.</w:t>
            </w:r>
          </w:p>
        </w:tc>
      </w:tr>
      <w:tr w:rsidR="00E93350" w14:paraId="71A4711D" w14:textId="77777777" w:rsidTr="00BA1B40">
        <w:tc>
          <w:tcPr>
            <w:tcW w:w="1809" w:type="dxa"/>
            <w:shd w:val="clear" w:color="auto" w:fill="CBE9D3"/>
          </w:tcPr>
          <w:p w14:paraId="588EE344" w14:textId="77777777" w:rsidR="00E93350" w:rsidRPr="002B290B" w:rsidRDefault="00E93350" w:rsidP="00A406A6">
            <w:pPr>
              <w:pStyle w:val="TableText"/>
            </w:pPr>
            <w:r>
              <w:lastRenderedPageBreak/>
              <w:t>W</w:t>
            </w:r>
            <w:r w:rsidRPr="00494AE2">
              <w:t xml:space="preserve">ater </w:t>
            </w:r>
            <w:r>
              <w:t>S</w:t>
            </w:r>
            <w:r w:rsidRPr="00494AE2">
              <w:t xml:space="preserve">aving </w:t>
            </w:r>
            <w:r>
              <w:t>T</w:t>
            </w:r>
            <w:r w:rsidRPr="00494AE2">
              <w:t>rial</w:t>
            </w:r>
            <w:r>
              <w:t xml:space="preserve"> (</w:t>
            </w:r>
            <w:r w:rsidRPr="00494AE2">
              <w:t>Yorkshire Water</w:t>
            </w:r>
            <w:r>
              <w:t>)</w:t>
            </w:r>
          </w:p>
        </w:tc>
        <w:tc>
          <w:tcPr>
            <w:tcW w:w="1701" w:type="dxa"/>
            <w:shd w:val="clear" w:color="auto" w:fill="FFFFFF"/>
          </w:tcPr>
          <w:p w14:paraId="7CB19EFC" w14:textId="66EBA9BD" w:rsidR="00E93350" w:rsidRPr="00A34C0F" w:rsidRDefault="002C5494" w:rsidP="00B7033F">
            <w:pPr>
              <w:pStyle w:val="TableText"/>
            </w:pPr>
            <w:r>
              <w:t>Omambala</w:t>
            </w:r>
            <w:r w:rsidR="00E93350" w:rsidRPr="00A34C0F">
              <w:t>, 2010</w:t>
            </w:r>
            <w:r w:rsidR="00CD03F9">
              <w:t xml:space="preserve">; Omambala </w:t>
            </w:r>
            <w:r w:rsidR="000D1387" w:rsidRPr="000D1387">
              <w:rPr>
                <w:i/>
              </w:rPr>
              <w:t>et al.</w:t>
            </w:r>
            <w:r w:rsidR="00CD03F9">
              <w:t>, 2011</w:t>
            </w:r>
          </w:p>
        </w:tc>
        <w:tc>
          <w:tcPr>
            <w:tcW w:w="6344" w:type="dxa"/>
            <w:shd w:val="clear" w:color="auto" w:fill="FFFFFF"/>
          </w:tcPr>
          <w:p w14:paraId="452D3058" w14:textId="77777777" w:rsidR="00E93350" w:rsidRPr="00494AE2" w:rsidRDefault="00E93350" w:rsidP="00A406A6">
            <w:pPr>
              <w:pStyle w:val="TableText"/>
            </w:pPr>
            <w:r>
              <w:t>The trial aimed to assess the water savings of installing retrofit devices in properties. Metered customers were invited to participate to the trial via letters. 500 properties were selected to take part. Water efficient devices included t</w:t>
            </w:r>
            <w:r w:rsidRPr="00494AE2">
              <w:t>oilet devices</w:t>
            </w:r>
            <w:r>
              <w:t>,</w:t>
            </w:r>
            <w:r w:rsidRPr="00494AE2">
              <w:t xml:space="preserve"> showerheads</w:t>
            </w:r>
            <w:r>
              <w:t>,</w:t>
            </w:r>
            <w:r w:rsidRPr="00494AE2">
              <w:t xml:space="preserve"> shower timers</w:t>
            </w:r>
            <w:r>
              <w:t xml:space="preserve">, </w:t>
            </w:r>
            <w:r w:rsidRPr="00494AE2">
              <w:t>tap sprayer</w:t>
            </w:r>
            <w:r>
              <w:t>,</w:t>
            </w:r>
            <w:r w:rsidRPr="00494AE2">
              <w:t xml:space="preserve"> tap inserts</w:t>
            </w:r>
            <w:r>
              <w:t>,</w:t>
            </w:r>
            <w:r w:rsidRPr="00494AE2">
              <w:t xml:space="preserve"> spray gun</w:t>
            </w:r>
            <w:r>
              <w:t>,</w:t>
            </w:r>
            <w:r w:rsidRPr="00494AE2">
              <w:t xml:space="preserve"> tap connectors</w:t>
            </w:r>
            <w:r>
              <w:t xml:space="preserve"> and</w:t>
            </w:r>
            <w:r w:rsidRPr="00494AE2">
              <w:t xml:space="preserve"> l</w:t>
            </w:r>
            <w:r>
              <w:t>eak alarms.</w:t>
            </w:r>
          </w:p>
        </w:tc>
      </w:tr>
      <w:tr w:rsidR="00E93350" w14:paraId="79A946D2" w14:textId="77777777" w:rsidTr="00BA1B40">
        <w:tc>
          <w:tcPr>
            <w:tcW w:w="1809" w:type="dxa"/>
            <w:shd w:val="clear" w:color="auto" w:fill="CBE9D3"/>
          </w:tcPr>
          <w:p w14:paraId="4C945ADF" w14:textId="77777777" w:rsidR="00E93350" w:rsidRPr="002B290B" w:rsidRDefault="00E93350" w:rsidP="00A406A6">
            <w:pPr>
              <w:pStyle w:val="TableText"/>
              <w:rPr>
                <w:bCs/>
              </w:rPr>
            </w:pPr>
            <w:r>
              <w:rPr>
                <w:bCs/>
              </w:rPr>
              <w:t>D</w:t>
            </w:r>
            <w:r w:rsidRPr="00494AE2">
              <w:rPr>
                <w:bCs/>
              </w:rPr>
              <w:t xml:space="preserve">omestic </w:t>
            </w:r>
            <w:r>
              <w:rPr>
                <w:bCs/>
              </w:rPr>
              <w:t>W</w:t>
            </w:r>
            <w:r w:rsidRPr="00494AE2">
              <w:rPr>
                <w:bCs/>
              </w:rPr>
              <w:t xml:space="preserve">ater </w:t>
            </w:r>
            <w:r>
              <w:rPr>
                <w:bCs/>
              </w:rPr>
              <w:t>E</w:t>
            </w:r>
            <w:r w:rsidRPr="00494AE2">
              <w:rPr>
                <w:bCs/>
              </w:rPr>
              <w:t xml:space="preserve">fficiency </w:t>
            </w:r>
            <w:r>
              <w:rPr>
                <w:bCs/>
              </w:rPr>
              <w:t>T</w:t>
            </w:r>
            <w:r w:rsidRPr="00494AE2">
              <w:rPr>
                <w:bCs/>
              </w:rPr>
              <w:t>rial</w:t>
            </w:r>
            <w:r>
              <w:rPr>
                <w:bCs/>
              </w:rPr>
              <w:t xml:space="preserve"> (</w:t>
            </w:r>
            <w:r w:rsidRPr="00494AE2">
              <w:t>Severn</w:t>
            </w:r>
            <w:r w:rsidRPr="00494AE2">
              <w:rPr>
                <w:bCs/>
              </w:rPr>
              <w:t xml:space="preserve"> Trent Wa</w:t>
            </w:r>
            <w:r>
              <w:rPr>
                <w:bCs/>
              </w:rPr>
              <w:t>ter</w:t>
            </w:r>
            <w:r w:rsidR="00AF2FA8">
              <w:rPr>
                <w:bCs/>
              </w:rPr>
              <w:t>)</w:t>
            </w:r>
          </w:p>
        </w:tc>
        <w:tc>
          <w:tcPr>
            <w:tcW w:w="1701" w:type="dxa"/>
            <w:shd w:val="clear" w:color="auto" w:fill="FFFFFF"/>
          </w:tcPr>
          <w:p w14:paraId="726F083B" w14:textId="79DBA74D" w:rsidR="00E93350" w:rsidRPr="00A34C0F" w:rsidRDefault="002C5494" w:rsidP="00B7033F">
            <w:pPr>
              <w:pStyle w:val="TableText"/>
            </w:pPr>
            <w:r>
              <w:t>Omambala</w:t>
            </w:r>
            <w:r w:rsidR="00E93350" w:rsidRPr="00A34C0F">
              <w:t>, 2010</w:t>
            </w:r>
            <w:r w:rsidR="00CD03F9">
              <w:t xml:space="preserve">; Omambala </w:t>
            </w:r>
            <w:r w:rsidR="000D1387" w:rsidRPr="000D1387">
              <w:rPr>
                <w:i/>
              </w:rPr>
              <w:t>et al.</w:t>
            </w:r>
            <w:r w:rsidR="00CD03F9">
              <w:t>, 2011</w:t>
            </w:r>
          </w:p>
        </w:tc>
        <w:tc>
          <w:tcPr>
            <w:tcW w:w="6344" w:type="dxa"/>
            <w:shd w:val="clear" w:color="auto" w:fill="FFFFFF"/>
          </w:tcPr>
          <w:p w14:paraId="289BBCDE" w14:textId="77777777" w:rsidR="00E93350" w:rsidRPr="007853B7" w:rsidRDefault="00E93350" w:rsidP="00A406A6">
            <w:pPr>
              <w:pStyle w:val="TableText"/>
              <w:rPr>
                <w:bCs/>
              </w:rPr>
            </w:pPr>
            <w:r w:rsidRPr="009A3E90">
              <w:rPr>
                <w:bCs/>
              </w:rPr>
              <w:t>A wide range of water-efficient device</w:t>
            </w:r>
            <w:r>
              <w:rPr>
                <w:bCs/>
              </w:rPr>
              <w:t>s (d</w:t>
            </w:r>
            <w:r w:rsidRPr="00494AE2">
              <w:rPr>
                <w:bCs/>
              </w:rPr>
              <w:t>ual flush conversion devices</w:t>
            </w:r>
            <w:r>
              <w:rPr>
                <w:bCs/>
              </w:rPr>
              <w:t>,</w:t>
            </w:r>
            <w:r w:rsidRPr="00494AE2">
              <w:rPr>
                <w:bCs/>
              </w:rPr>
              <w:t xml:space="preserve"> cistern displacement devices, tap inserts and showerheads</w:t>
            </w:r>
            <w:r>
              <w:rPr>
                <w:bCs/>
              </w:rPr>
              <w:t xml:space="preserve">) were retrofitted in 717 metered </w:t>
            </w:r>
            <w:r w:rsidRPr="009A3E90">
              <w:rPr>
                <w:bCs/>
              </w:rPr>
              <w:t xml:space="preserve">properties which opted to be part of the trial. </w:t>
            </w:r>
            <w:r>
              <w:rPr>
                <w:bCs/>
              </w:rPr>
              <w:t>Participants were recruited via mail and telephone.</w:t>
            </w:r>
          </w:p>
        </w:tc>
      </w:tr>
      <w:tr w:rsidR="00E93350" w14:paraId="6D1BC9C2" w14:textId="77777777" w:rsidTr="00BA1B40">
        <w:tc>
          <w:tcPr>
            <w:tcW w:w="1809" w:type="dxa"/>
            <w:shd w:val="clear" w:color="auto" w:fill="CBE9D3"/>
          </w:tcPr>
          <w:p w14:paraId="6E0ECCA3" w14:textId="77777777" w:rsidR="00E93350" w:rsidRPr="002B290B" w:rsidRDefault="00E93350" w:rsidP="00A406A6">
            <w:pPr>
              <w:pStyle w:val="TableText"/>
              <w:rPr>
                <w:bCs/>
              </w:rPr>
            </w:pPr>
            <w:r w:rsidRPr="009A3E90">
              <w:rPr>
                <w:bCs/>
              </w:rPr>
              <w:t>Self Audit Rateable Value Trial</w:t>
            </w:r>
            <w:r>
              <w:rPr>
                <w:bCs/>
              </w:rPr>
              <w:t xml:space="preserve"> (</w:t>
            </w:r>
            <w:r w:rsidRPr="00494AE2">
              <w:rPr>
                <w:bCs/>
              </w:rPr>
              <w:t xml:space="preserve">Thames </w:t>
            </w:r>
            <w:r w:rsidRPr="00494AE2">
              <w:t>Water</w:t>
            </w:r>
            <w:r>
              <w:t>)</w:t>
            </w:r>
          </w:p>
        </w:tc>
        <w:tc>
          <w:tcPr>
            <w:tcW w:w="1701" w:type="dxa"/>
            <w:shd w:val="clear" w:color="auto" w:fill="FFFFFF"/>
          </w:tcPr>
          <w:p w14:paraId="48CD8E36" w14:textId="77777777" w:rsidR="00E93350" w:rsidRPr="00A34C0F" w:rsidRDefault="002C5494" w:rsidP="00B7033F">
            <w:pPr>
              <w:pStyle w:val="TableText"/>
            </w:pPr>
            <w:r>
              <w:t>Omambala</w:t>
            </w:r>
            <w:r w:rsidR="00E93350" w:rsidRPr="00A34C0F">
              <w:t>, 2010</w:t>
            </w:r>
          </w:p>
        </w:tc>
        <w:tc>
          <w:tcPr>
            <w:tcW w:w="6344" w:type="dxa"/>
            <w:shd w:val="clear" w:color="auto" w:fill="FFFFFF"/>
          </w:tcPr>
          <w:p w14:paraId="10D59758" w14:textId="77777777" w:rsidR="00E93350" w:rsidRPr="00494AE2" w:rsidRDefault="00E93350" w:rsidP="00A406A6">
            <w:pPr>
              <w:pStyle w:val="TableText"/>
            </w:pPr>
            <w:r>
              <w:rPr>
                <w:bCs/>
              </w:rPr>
              <w:t>Participants to the trial were metered households recruited through an invitation letter</w:t>
            </w:r>
            <w:r w:rsidRPr="00C92AE1">
              <w:rPr>
                <w:bCs/>
              </w:rPr>
              <w:t xml:space="preserve"> and subsequently </w:t>
            </w:r>
            <w:r>
              <w:rPr>
                <w:bCs/>
              </w:rPr>
              <w:t xml:space="preserve">contacted </w:t>
            </w:r>
            <w:r w:rsidRPr="00C92AE1">
              <w:rPr>
                <w:bCs/>
              </w:rPr>
              <w:t>by telephone and face to face</w:t>
            </w:r>
            <w:r>
              <w:rPr>
                <w:bCs/>
              </w:rPr>
              <w:t xml:space="preserve"> visits</w:t>
            </w:r>
            <w:r w:rsidRPr="00C92AE1">
              <w:rPr>
                <w:bCs/>
              </w:rPr>
              <w:t xml:space="preserve">. </w:t>
            </w:r>
            <w:r>
              <w:rPr>
                <w:bCs/>
              </w:rPr>
              <w:t>The trial aimed to</w:t>
            </w:r>
            <w:r>
              <w:t xml:space="preserve"> </w:t>
            </w:r>
            <w:r w:rsidRPr="00F10E24">
              <w:rPr>
                <w:bCs/>
              </w:rPr>
              <w:t>better understand how customers currently use water and how t</w:t>
            </w:r>
            <w:r>
              <w:rPr>
                <w:bCs/>
              </w:rPr>
              <w:t xml:space="preserve">hey could use water more wisely, while also understand the costs and benefits associated with this type of trial. </w:t>
            </w:r>
            <w:r w:rsidRPr="00F10E24">
              <w:rPr>
                <w:bCs/>
              </w:rPr>
              <w:t xml:space="preserve">Educational and physical water efficiency products were supplied to </w:t>
            </w:r>
            <w:r>
              <w:rPr>
                <w:bCs/>
              </w:rPr>
              <w:t xml:space="preserve">980 </w:t>
            </w:r>
            <w:r w:rsidRPr="00F10E24">
              <w:rPr>
                <w:bCs/>
              </w:rPr>
              <w:t>cus</w:t>
            </w:r>
            <w:r>
              <w:rPr>
                <w:bCs/>
              </w:rPr>
              <w:t>tomers including c</w:t>
            </w:r>
            <w:r w:rsidRPr="00494AE2">
              <w:rPr>
                <w:bCs/>
              </w:rPr>
              <w:t>istern displacement device</w:t>
            </w:r>
            <w:r>
              <w:rPr>
                <w:bCs/>
              </w:rPr>
              <w:t xml:space="preserve">s, </w:t>
            </w:r>
            <w:r w:rsidRPr="00494AE2">
              <w:rPr>
                <w:bCs/>
              </w:rPr>
              <w:t>spray swivel tap</w:t>
            </w:r>
            <w:r>
              <w:rPr>
                <w:bCs/>
              </w:rPr>
              <w:t xml:space="preserve">, </w:t>
            </w:r>
            <w:r w:rsidRPr="00494AE2">
              <w:rPr>
                <w:bCs/>
              </w:rPr>
              <w:t>shower timer; tap washers</w:t>
            </w:r>
            <w:r>
              <w:rPr>
                <w:bCs/>
              </w:rPr>
              <w:t>,</w:t>
            </w:r>
            <w:r w:rsidRPr="00494AE2">
              <w:rPr>
                <w:bCs/>
              </w:rPr>
              <w:t xml:space="preserve"> shower and tap flow bag</w:t>
            </w:r>
            <w:r>
              <w:rPr>
                <w:bCs/>
              </w:rPr>
              <w:t xml:space="preserve">, </w:t>
            </w:r>
            <w:r w:rsidRPr="00494AE2">
              <w:rPr>
                <w:bCs/>
              </w:rPr>
              <w:t>bathroom beaker, tea towel and watering gun with wa</w:t>
            </w:r>
            <w:r>
              <w:rPr>
                <w:bCs/>
              </w:rPr>
              <w:t xml:space="preserve">ter saving messages, </w:t>
            </w:r>
            <w:r w:rsidRPr="00494AE2">
              <w:rPr>
                <w:bCs/>
              </w:rPr>
              <w:t>s</w:t>
            </w:r>
            <w:r>
              <w:rPr>
                <w:bCs/>
              </w:rPr>
              <w:t>howerhead and trigger hose gun etc.</w:t>
            </w:r>
          </w:p>
        </w:tc>
      </w:tr>
      <w:tr w:rsidR="00E93350" w14:paraId="5B00C39E" w14:textId="77777777" w:rsidTr="00BA1B40">
        <w:tc>
          <w:tcPr>
            <w:tcW w:w="1809" w:type="dxa"/>
            <w:shd w:val="clear" w:color="auto" w:fill="CBE9D3"/>
          </w:tcPr>
          <w:p w14:paraId="5E17F98E" w14:textId="77777777" w:rsidR="00E93350" w:rsidRPr="002B290B" w:rsidRDefault="00E93350" w:rsidP="00A406A6">
            <w:pPr>
              <w:pStyle w:val="TableText"/>
              <w:rPr>
                <w:bCs/>
              </w:rPr>
            </w:pPr>
            <w:r w:rsidRPr="00B75D9E">
              <w:rPr>
                <w:bCs/>
              </w:rPr>
              <w:t>Water saving kits</w:t>
            </w:r>
            <w:r>
              <w:rPr>
                <w:bCs/>
              </w:rPr>
              <w:t xml:space="preserve"> (</w:t>
            </w:r>
            <w:r w:rsidRPr="00B75D9E">
              <w:rPr>
                <w:bCs/>
              </w:rPr>
              <w:t>Essex &amp; Suffolk Water</w:t>
            </w:r>
            <w:r>
              <w:rPr>
                <w:bCs/>
              </w:rPr>
              <w:t>)</w:t>
            </w:r>
          </w:p>
        </w:tc>
        <w:tc>
          <w:tcPr>
            <w:tcW w:w="1701" w:type="dxa"/>
            <w:shd w:val="clear" w:color="auto" w:fill="FFFFFF"/>
          </w:tcPr>
          <w:p w14:paraId="58CDB3F2" w14:textId="7AAE2789" w:rsidR="00E93350" w:rsidRPr="00A34C0F" w:rsidRDefault="00E93350" w:rsidP="00B7033F">
            <w:pPr>
              <w:pStyle w:val="TableText"/>
            </w:pPr>
            <w:r>
              <w:t xml:space="preserve">Ashton </w:t>
            </w:r>
            <w:r w:rsidR="000D1387" w:rsidRPr="000D1387">
              <w:rPr>
                <w:i/>
              </w:rPr>
              <w:t>et al.</w:t>
            </w:r>
            <w:r>
              <w:t>, 2015</w:t>
            </w:r>
          </w:p>
        </w:tc>
        <w:tc>
          <w:tcPr>
            <w:tcW w:w="6344" w:type="dxa"/>
            <w:shd w:val="clear" w:color="auto" w:fill="FFFFFF"/>
          </w:tcPr>
          <w:p w14:paraId="667D3250" w14:textId="77777777" w:rsidR="00E93350" w:rsidRDefault="00E93350" w:rsidP="00A406A6">
            <w:pPr>
              <w:pStyle w:val="TableText"/>
              <w:rPr>
                <w:bCs/>
              </w:rPr>
            </w:pPr>
            <w:r>
              <w:rPr>
                <w:bCs/>
              </w:rPr>
              <w:t>Over a 5-year period over 52,</w:t>
            </w:r>
            <w:r w:rsidRPr="00B75D9E">
              <w:rPr>
                <w:bCs/>
              </w:rPr>
              <w:t>700 water saving kits</w:t>
            </w:r>
            <w:r>
              <w:rPr>
                <w:bCs/>
              </w:rPr>
              <w:t xml:space="preserve"> (including a variety of water-saving devices)</w:t>
            </w:r>
            <w:r w:rsidRPr="00B75D9E">
              <w:rPr>
                <w:bCs/>
              </w:rPr>
              <w:t xml:space="preserve"> </w:t>
            </w:r>
            <w:r>
              <w:rPr>
                <w:bCs/>
              </w:rPr>
              <w:t>were distributed to household customers. Customers requested the Water saving kits online at the</w:t>
            </w:r>
            <w:r>
              <w:t xml:space="preserve"> </w:t>
            </w:r>
            <w:r w:rsidRPr="00B75D9E">
              <w:rPr>
                <w:bCs/>
              </w:rPr>
              <w:t>Essex &amp; Suffolk Water website, by phon</w:t>
            </w:r>
            <w:r>
              <w:rPr>
                <w:bCs/>
              </w:rPr>
              <w:t xml:space="preserve">e </w:t>
            </w:r>
            <w:r w:rsidRPr="00B75D9E">
              <w:rPr>
                <w:bCs/>
              </w:rPr>
              <w:t>or whilst requesting a meter</w:t>
            </w:r>
            <w:r>
              <w:rPr>
                <w:bCs/>
              </w:rPr>
              <w:t xml:space="preserve">. </w:t>
            </w:r>
          </w:p>
          <w:p w14:paraId="6C001A60" w14:textId="77777777" w:rsidR="00E93350" w:rsidRDefault="00E93350" w:rsidP="00A406A6">
            <w:pPr>
              <w:pStyle w:val="TableText"/>
              <w:rPr>
                <w:bCs/>
              </w:rPr>
            </w:pPr>
            <w:r>
              <w:rPr>
                <w:bCs/>
              </w:rPr>
              <w:t>The company also offered a bespoke water saving kit for customers that wished to select individual items. A total of 1,750 customers requested a bespoke kit.</w:t>
            </w:r>
          </w:p>
        </w:tc>
      </w:tr>
      <w:tr w:rsidR="00E93350" w14:paraId="4C71EB74" w14:textId="77777777" w:rsidTr="00BA1B40">
        <w:tc>
          <w:tcPr>
            <w:tcW w:w="1809" w:type="dxa"/>
            <w:shd w:val="clear" w:color="auto" w:fill="CBE9D3"/>
          </w:tcPr>
          <w:p w14:paraId="475D7038" w14:textId="77777777" w:rsidR="00E93350" w:rsidRPr="002B290B" w:rsidRDefault="00E93350" w:rsidP="00A406A6">
            <w:pPr>
              <w:pStyle w:val="TableText"/>
              <w:rPr>
                <w:bCs/>
              </w:rPr>
            </w:pPr>
            <w:r>
              <w:rPr>
                <w:bCs/>
              </w:rPr>
              <w:t>W</w:t>
            </w:r>
            <w:r w:rsidRPr="00B75D9E">
              <w:rPr>
                <w:bCs/>
              </w:rPr>
              <w:t>ater saving kits</w:t>
            </w:r>
            <w:r>
              <w:rPr>
                <w:bCs/>
              </w:rPr>
              <w:t xml:space="preserve"> (</w:t>
            </w:r>
            <w:r w:rsidRPr="00B75D9E">
              <w:rPr>
                <w:bCs/>
              </w:rPr>
              <w:t>Northumbrian Water</w:t>
            </w:r>
            <w:r>
              <w:rPr>
                <w:bCs/>
              </w:rPr>
              <w:t>)</w:t>
            </w:r>
          </w:p>
        </w:tc>
        <w:tc>
          <w:tcPr>
            <w:tcW w:w="1701" w:type="dxa"/>
            <w:shd w:val="clear" w:color="auto" w:fill="FFFFFF"/>
          </w:tcPr>
          <w:p w14:paraId="66A6FCCB" w14:textId="062FA8A3"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2F3CD987" w14:textId="77777777" w:rsidR="00E93350" w:rsidRDefault="00E93350" w:rsidP="00A406A6">
            <w:pPr>
              <w:pStyle w:val="TableText"/>
              <w:rPr>
                <w:bCs/>
              </w:rPr>
            </w:pPr>
            <w:r>
              <w:rPr>
                <w:bCs/>
              </w:rPr>
              <w:t xml:space="preserve">Similar to the </w:t>
            </w:r>
            <w:r w:rsidRPr="00B75D9E">
              <w:rPr>
                <w:bCs/>
              </w:rPr>
              <w:t xml:space="preserve">Essex &amp; Suffolk Water </w:t>
            </w:r>
            <w:r>
              <w:rPr>
                <w:bCs/>
              </w:rPr>
              <w:t>kit above (as the two companies are part of the Northumbrian Water Group)</w:t>
            </w:r>
            <w:r w:rsidR="00876534">
              <w:rPr>
                <w:bCs/>
              </w:rPr>
              <w:t>.</w:t>
            </w:r>
            <w:r>
              <w:rPr>
                <w:bCs/>
              </w:rPr>
              <w:t xml:space="preserve"> Northumbrian </w:t>
            </w:r>
            <w:r w:rsidR="00876534">
              <w:rPr>
                <w:bCs/>
              </w:rPr>
              <w:t xml:space="preserve">Water </w:t>
            </w:r>
            <w:r>
              <w:rPr>
                <w:bCs/>
              </w:rPr>
              <w:t>distributed 637 water saving kits.</w:t>
            </w:r>
          </w:p>
        </w:tc>
      </w:tr>
      <w:tr w:rsidR="00E93350" w14:paraId="46DFD8F4" w14:textId="77777777" w:rsidTr="00BA1B40">
        <w:tc>
          <w:tcPr>
            <w:tcW w:w="1809" w:type="dxa"/>
            <w:shd w:val="clear" w:color="auto" w:fill="CBE9D3"/>
          </w:tcPr>
          <w:p w14:paraId="4962B20F" w14:textId="77777777" w:rsidR="00E93350" w:rsidRPr="00B75D9E" w:rsidRDefault="00E93350" w:rsidP="00A406A6">
            <w:pPr>
              <w:pStyle w:val="TableText"/>
              <w:rPr>
                <w:bCs/>
              </w:rPr>
            </w:pPr>
            <w:r w:rsidRPr="00494AE2">
              <w:t xml:space="preserve">Challenge </w:t>
            </w:r>
            <w:r w:rsidRPr="00494AE2">
              <w:lastRenderedPageBreak/>
              <w:t>TWENTY:12</w:t>
            </w:r>
          </w:p>
        </w:tc>
        <w:tc>
          <w:tcPr>
            <w:tcW w:w="1701" w:type="dxa"/>
            <w:shd w:val="clear" w:color="auto" w:fill="FFFFFF"/>
          </w:tcPr>
          <w:p w14:paraId="6A55B905" w14:textId="6D651E0C" w:rsidR="00E93350" w:rsidRDefault="00E93350" w:rsidP="00B7033F">
            <w:pPr>
              <w:pStyle w:val="TableText"/>
            </w:pPr>
            <w:r>
              <w:lastRenderedPageBreak/>
              <w:t xml:space="preserve">Ashton </w:t>
            </w:r>
            <w:r w:rsidR="000D1387" w:rsidRPr="000D1387">
              <w:rPr>
                <w:i/>
              </w:rPr>
              <w:t>et al.</w:t>
            </w:r>
            <w:r>
              <w:t xml:space="preserve">, </w:t>
            </w:r>
            <w:r>
              <w:lastRenderedPageBreak/>
              <w:t>2015</w:t>
            </w:r>
          </w:p>
        </w:tc>
        <w:tc>
          <w:tcPr>
            <w:tcW w:w="6344" w:type="dxa"/>
            <w:shd w:val="clear" w:color="auto" w:fill="FFFFFF"/>
          </w:tcPr>
          <w:p w14:paraId="75A7F145" w14:textId="77777777" w:rsidR="00E93350" w:rsidRPr="00494AE2" w:rsidRDefault="00E93350" w:rsidP="00A406A6">
            <w:pPr>
              <w:pStyle w:val="TableText"/>
            </w:pPr>
            <w:r w:rsidRPr="00494AE2">
              <w:lastRenderedPageBreak/>
              <w:t xml:space="preserve">Behavioural change </w:t>
            </w:r>
            <w:r>
              <w:t xml:space="preserve">campaign where 1,000 customers </w:t>
            </w:r>
            <w:r>
              <w:lastRenderedPageBreak/>
              <w:t>received monthly postal communication on water efficiency as well as feedback on their recent and current consumption benchmarked against that of their neighbours.  The campaign aimed to incentivise</w:t>
            </w:r>
            <w:r w:rsidRPr="00BC0957">
              <w:t xml:space="preserve"> participan</w:t>
            </w:r>
            <w:r>
              <w:t xml:space="preserve">ts </w:t>
            </w:r>
            <w:r w:rsidRPr="00BC0957">
              <w:t>to sav</w:t>
            </w:r>
            <w:r>
              <w:t>e</w:t>
            </w:r>
            <w:r w:rsidRPr="00BC0957">
              <w:t xml:space="preserve"> 20 litres per property per day.</w:t>
            </w:r>
          </w:p>
        </w:tc>
      </w:tr>
      <w:tr w:rsidR="00E93350" w14:paraId="5DD97E02" w14:textId="77777777" w:rsidTr="00BA1B40">
        <w:tc>
          <w:tcPr>
            <w:tcW w:w="1809" w:type="dxa"/>
            <w:shd w:val="clear" w:color="auto" w:fill="CBE9D3"/>
          </w:tcPr>
          <w:p w14:paraId="1492F045" w14:textId="77777777" w:rsidR="00E93350" w:rsidRPr="00494AE2" w:rsidRDefault="00E93350" w:rsidP="00A406A6">
            <w:pPr>
              <w:pStyle w:val="TableText"/>
            </w:pPr>
            <w:r w:rsidRPr="00E77759">
              <w:lastRenderedPageBreak/>
              <w:t>ecoFIT</w:t>
            </w:r>
            <w:r>
              <w:t xml:space="preserve"> project </w:t>
            </w:r>
          </w:p>
        </w:tc>
        <w:tc>
          <w:tcPr>
            <w:tcW w:w="1701" w:type="dxa"/>
            <w:shd w:val="clear" w:color="auto" w:fill="FFFFFF"/>
          </w:tcPr>
          <w:p w14:paraId="6418428F" w14:textId="5B3EB256"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11BE4A55" w14:textId="0F4C7060" w:rsidR="00E93350" w:rsidRDefault="00E93350" w:rsidP="00A406A6">
            <w:pPr>
              <w:pStyle w:val="TableText"/>
            </w:pPr>
            <w:r>
              <w:t xml:space="preserve">ecoFIT: </w:t>
            </w:r>
            <w:r w:rsidRPr="00E77759">
              <w:t xml:space="preserve">The project </w:t>
            </w:r>
            <w:r>
              <w:t>conducted</w:t>
            </w:r>
            <w:r w:rsidRPr="00E77759">
              <w:t xml:space="preserve"> 2,552 </w:t>
            </w:r>
            <w:r>
              <w:t xml:space="preserve">audits and installed </w:t>
            </w:r>
            <w:r w:rsidRPr="00E77759">
              <w:t xml:space="preserve">2,598 </w:t>
            </w:r>
            <w:r w:rsidR="009A05CB">
              <w:t>ecoBETA</w:t>
            </w:r>
            <w:r>
              <w:t xml:space="preserve"> toilets in household </w:t>
            </w:r>
            <w:r w:rsidRPr="00E77759">
              <w:t>properties. The customers were also offered a comprehensive home audit and a range of water saving devices throughout the house and garden</w:t>
            </w:r>
            <w:r>
              <w:t>.</w:t>
            </w:r>
          </w:p>
          <w:p w14:paraId="4C366550" w14:textId="77777777" w:rsidR="00E93350" w:rsidRPr="00494AE2" w:rsidRDefault="00E93350" w:rsidP="00A406A6">
            <w:pPr>
              <w:pStyle w:val="TableText"/>
            </w:pPr>
            <w:r w:rsidRPr="00E93BB9">
              <w:t>Northumbrian Water</w:t>
            </w:r>
            <w:r>
              <w:t xml:space="preserve"> </w:t>
            </w:r>
            <w:r w:rsidRPr="00E77759">
              <w:t>ecoFIT</w:t>
            </w:r>
            <w:r>
              <w:t xml:space="preserve">:  Similarly conducted </w:t>
            </w:r>
            <w:r w:rsidRPr="00E93BB9">
              <w:t xml:space="preserve">2,003 </w:t>
            </w:r>
            <w:r>
              <w:t>audits and retrofitted 2,250 toilets.</w:t>
            </w:r>
          </w:p>
        </w:tc>
      </w:tr>
      <w:tr w:rsidR="00E93350" w14:paraId="720E0673" w14:textId="77777777" w:rsidTr="00BA1B40">
        <w:tc>
          <w:tcPr>
            <w:tcW w:w="1809" w:type="dxa"/>
            <w:shd w:val="clear" w:color="auto" w:fill="CBE9D3"/>
          </w:tcPr>
          <w:p w14:paraId="7BC40BA8" w14:textId="77777777" w:rsidR="00E93350" w:rsidRPr="002B290B" w:rsidRDefault="00E93350" w:rsidP="00A406A6">
            <w:pPr>
              <w:pStyle w:val="TableText"/>
            </w:pPr>
            <w:r w:rsidRPr="00AA7191">
              <w:t xml:space="preserve">Water efficiency measures programme </w:t>
            </w:r>
            <w:r>
              <w:t>(Anglian Water)</w:t>
            </w:r>
          </w:p>
        </w:tc>
        <w:tc>
          <w:tcPr>
            <w:tcW w:w="1701" w:type="dxa"/>
            <w:shd w:val="clear" w:color="auto" w:fill="FFFFFF"/>
          </w:tcPr>
          <w:p w14:paraId="2B0032AE" w14:textId="027FD245"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41A5006C" w14:textId="026AC0DA" w:rsidR="00E93350" w:rsidRDefault="00E93350" w:rsidP="00A406A6">
            <w:pPr>
              <w:pStyle w:val="TableText"/>
            </w:pPr>
            <w:r>
              <w:t>Includes an ongoing campaign (“Love every drop”) aimed at saving 20 litres of water per day per property and a water efficiency measure programme (“</w:t>
            </w:r>
            <w:r w:rsidRPr="00AA7191">
              <w:t>Bits and bobs</w:t>
            </w:r>
            <w:r>
              <w:t xml:space="preserve">”) which involves </w:t>
            </w:r>
            <w:r w:rsidRPr="00AA7191">
              <w:t>household visit</w:t>
            </w:r>
            <w:r>
              <w:t>s</w:t>
            </w:r>
            <w:r w:rsidRPr="00AA7191">
              <w:t xml:space="preserve"> to carry out a water audit and retrofit </w:t>
            </w:r>
            <w:r>
              <w:t xml:space="preserve">a number of products. </w:t>
            </w:r>
            <w:r w:rsidRPr="00AA7191">
              <w:t>Anglian water has conducted 2,006 home visits in 2013-14 and 20,628 in 2014-15</w:t>
            </w:r>
            <w:r>
              <w:t>.</w:t>
            </w:r>
          </w:p>
        </w:tc>
      </w:tr>
      <w:tr w:rsidR="00E35CEA" w14:paraId="5D99542F" w14:textId="77777777" w:rsidTr="00BA1B40">
        <w:tc>
          <w:tcPr>
            <w:tcW w:w="1809" w:type="dxa"/>
            <w:shd w:val="clear" w:color="auto" w:fill="CBE9D3"/>
          </w:tcPr>
          <w:p w14:paraId="1F1A541A" w14:textId="77777777" w:rsidR="00E35CEA" w:rsidRPr="002B290B" w:rsidRDefault="00E35CEA" w:rsidP="00BF271B">
            <w:pPr>
              <w:pStyle w:val="TableText"/>
            </w:pPr>
            <w:r w:rsidRPr="00494AE2">
              <w:t>Ipswich Area WEM trial</w:t>
            </w:r>
            <w:r>
              <w:t xml:space="preserve"> (</w:t>
            </w:r>
            <w:r w:rsidRPr="00494AE2">
              <w:t>Anglian Water</w:t>
            </w:r>
            <w:r>
              <w:t>)</w:t>
            </w:r>
          </w:p>
        </w:tc>
        <w:tc>
          <w:tcPr>
            <w:tcW w:w="1701" w:type="dxa"/>
            <w:shd w:val="clear" w:color="auto" w:fill="FFFFFF"/>
          </w:tcPr>
          <w:p w14:paraId="501939B1" w14:textId="77777777" w:rsidR="00E35CEA" w:rsidRPr="00A34C0F" w:rsidRDefault="00CD03F9" w:rsidP="00BF271B">
            <w:pPr>
              <w:pStyle w:val="TableText"/>
            </w:pPr>
            <w:r>
              <w:t>Omambala</w:t>
            </w:r>
            <w:r w:rsidR="00E35CEA" w:rsidRPr="00A34C0F">
              <w:t>, 2010</w:t>
            </w:r>
          </w:p>
        </w:tc>
        <w:tc>
          <w:tcPr>
            <w:tcW w:w="6344" w:type="dxa"/>
            <w:shd w:val="clear" w:color="auto" w:fill="FFFFFF"/>
          </w:tcPr>
          <w:p w14:paraId="72C729BE" w14:textId="77777777" w:rsidR="00E35CEA" w:rsidRPr="00494AE2" w:rsidRDefault="00E35CEA" w:rsidP="00BF271B">
            <w:pPr>
              <w:pStyle w:val="TableText"/>
            </w:pPr>
            <w:r>
              <w:t>T</w:t>
            </w:r>
            <w:r w:rsidRPr="000C3D06">
              <w:t xml:space="preserve">he trial was carried out alongside </w:t>
            </w:r>
            <w:r>
              <w:t>a</w:t>
            </w:r>
            <w:r w:rsidRPr="000C3D06">
              <w:t xml:space="preserve"> metering programme</w:t>
            </w:r>
            <w:r>
              <w:t xml:space="preserve"> </w:t>
            </w:r>
            <w:r w:rsidRPr="00273C06">
              <w:t>of ‘blanket’ fittin</w:t>
            </w:r>
            <w:r>
              <w:t xml:space="preserve">g meters to domestic properties. It offered 1,000 customers a </w:t>
            </w:r>
            <w:r w:rsidRPr="00273C06">
              <w:t xml:space="preserve">free water audit in which various water efficiency devices </w:t>
            </w:r>
            <w:r>
              <w:t>(t</w:t>
            </w:r>
            <w:r w:rsidRPr="00494AE2">
              <w:t xml:space="preserve">ap insets, </w:t>
            </w:r>
            <w:r>
              <w:t>cistern displacement devices, s</w:t>
            </w:r>
            <w:r w:rsidRPr="00494AE2">
              <w:t>howerheads</w:t>
            </w:r>
            <w:r>
              <w:t xml:space="preserve">) </w:t>
            </w:r>
            <w:r w:rsidRPr="00273C06">
              <w:t>w</w:t>
            </w:r>
            <w:r>
              <w:t>ere installed by a plumber</w:t>
            </w:r>
            <w:r w:rsidRPr="00273C06">
              <w:t>.</w:t>
            </w:r>
            <w:r>
              <w:t xml:space="preserve"> Participants were invited through a mail out and recruited at events.</w:t>
            </w:r>
          </w:p>
        </w:tc>
      </w:tr>
      <w:tr w:rsidR="00E35CEA" w14:paraId="1ECF26CF" w14:textId="77777777" w:rsidTr="00BA1B40">
        <w:tc>
          <w:tcPr>
            <w:tcW w:w="1809" w:type="dxa"/>
            <w:shd w:val="clear" w:color="auto" w:fill="CBE9D3"/>
          </w:tcPr>
          <w:p w14:paraId="5E3F7A25" w14:textId="77777777" w:rsidR="00E35CEA" w:rsidRPr="002B290B" w:rsidRDefault="00E35CEA" w:rsidP="00BF271B">
            <w:pPr>
              <w:pStyle w:val="TableText"/>
            </w:pPr>
            <w:r w:rsidRPr="00752CA4">
              <w:t>In home display project</w:t>
            </w:r>
            <w:r>
              <w:t xml:space="preserve"> (Anglian Water)</w:t>
            </w:r>
          </w:p>
        </w:tc>
        <w:tc>
          <w:tcPr>
            <w:tcW w:w="1701" w:type="dxa"/>
            <w:shd w:val="clear" w:color="auto" w:fill="FFFFFF"/>
          </w:tcPr>
          <w:p w14:paraId="443DCCEF" w14:textId="7CB247CD" w:rsidR="00E35CEA" w:rsidRDefault="00E35CEA" w:rsidP="00BF271B">
            <w:pPr>
              <w:pStyle w:val="TableText"/>
            </w:pPr>
            <w:r>
              <w:t xml:space="preserve">Ashton </w:t>
            </w:r>
            <w:r w:rsidR="000D1387" w:rsidRPr="000D1387">
              <w:rPr>
                <w:i/>
              </w:rPr>
              <w:t>et al.</w:t>
            </w:r>
            <w:r>
              <w:t>, 2015</w:t>
            </w:r>
          </w:p>
        </w:tc>
        <w:tc>
          <w:tcPr>
            <w:tcW w:w="6344" w:type="dxa"/>
            <w:shd w:val="clear" w:color="auto" w:fill="FFFFFF"/>
          </w:tcPr>
          <w:p w14:paraId="11EBD175" w14:textId="77777777" w:rsidR="00E35CEA" w:rsidRDefault="00E35CEA" w:rsidP="00BF271B">
            <w:pPr>
              <w:pStyle w:val="TableText"/>
            </w:pPr>
            <w:r w:rsidRPr="00752CA4">
              <w:t>A total of 23,000 customers were invited to apply for a free ‘water display’ device and 3,300 devices were issued to customers who requested the device</w:t>
            </w:r>
            <w:r>
              <w:t>.</w:t>
            </w:r>
          </w:p>
        </w:tc>
      </w:tr>
      <w:tr w:rsidR="00E35CEA" w14:paraId="67448508" w14:textId="77777777" w:rsidTr="00BA1B40">
        <w:tc>
          <w:tcPr>
            <w:tcW w:w="1809" w:type="dxa"/>
            <w:shd w:val="clear" w:color="auto" w:fill="CBE9D3"/>
          </w:tcPr>
          <w:p w14:paraId="0C109A9C" w14:textId="77777777" w:rsidR="00E35CEA" w:rsidRDefault="00E35CEA" w:rsidP="00BF271B">
            <w:pPr>
              <w:pStyle w:val="TableText"/>
            </w:pPr>
            <w:r>
              <w:t>Residential Water Efficiency Program (Anglian Water)</w:t>
            </w:r>
          </w:p>
        </w:tc>
        <w:tc>
          <w:tcPr>
            <w:tcW w:w="1701" w:type="dxa"/>
            <w:shd w:val="clear" w:color="auto" w:fill="FFFFFF"/>
          </w:tcPr>
          <w:p w14:paraId="74080A1E" w14:textId="77777777" w:rsidR="00E35CEA" w:rsidRDefault="00E35CEA" w:rsidP="00BF271B">
            <w:pPr>
              <w:pStyle w:val="TableText"/>
            </w:pPr>
            <w:r>
              <w:t xml:space="preserve">Manouseli </w:t>
            </w:r>
            <w:r w:rsidRPr="008D6BC1">
              <w:t>Kayaga</w:t>
            </w:r>
            <w:r>
              <w:t xml:space="preserve"> </w:t>
            </w:r>
            <w:r w:rsidRPr="008D6BC1">
              <w:t>and Kalawsky,</w:t>
            </w:r>
            <w:r>
              <w:t>2016</w:t>
            </w:r>
          </w:p>
          <w:p w14:paraId="73790A9F" w14:textId="77777777" w:rsidR="00E35CEA" w:rsidRPr="008D6BC1" w:rsidRDefault="00E35CEA" w:rsidP="00BF271B"/>
        </w:tc>
        <w:tc>
          <w:tcPr>
            <w:tcW w:w="6344" w:type="dxa"/>
            <w:shd w:val="clear" w:color="auto" w:fill="FFFFFF"/>
          </w:tcPr>
          <w:p w14:paraId="05995AFE" w14:textId="77777777" w:rsidR="00E35CEA" w:rsidRDefault="00E35CEA" w:rsidP="00056F24">
            <w:pPr>
              <w:pStyle w:val="TableText"/>
            </w:pPr>
            <w:r w:rsidRPr="00E35CEA">
              <w:t xml:space="preserve">During 2013 and 2014, the program involved a qualified plumber installing water efficiency devices in a sample of metered domestic properties free of charge. Some of the devices that were left to the customers who could fit them later </w:t>
            </w:r>
            <w:r w:rsidR="00056F24">
              <w:t>if they decided to. P</w:t>
            </w:r>
            <w:r>
              <w:t>articipating household</w:t>
            </w:r>
            <w:r w:rsidR="00056F24">
              <w:t>s</w:t>
            </w:r>
            <w:r>
              <w:t xml:space="preserve"> received, among others,</w:t>
            </w:r>
            <w:r w:rsidRPr="00E35CEA">
              <w:t xml:space="preserve"> dual flush toilet converters, garden kits, hosepipe guns, Save-A-Flush devices, shower restrictors, Tap Magic spray inse</w:t>
            </w:r>
            <w:r>
              <w:t xml:space="preserve">rts and shower timers. Comparison of consumption data with </w:t>
            </w:r>
            <w:r w:rsidRPr="00E35CEA">
              <w:t>properties that did not participate in the program</w:t>
            </w:r>
            <w:r w:rsidR="00056F24">
              <w:t xml:space="preserve"> </w:t>
            </w:r>
            <w:r>
              <w:t xml:space="preserve">showed that while their </w:t>
            </w:r>
            <w:r w:rsidR="00056F24">
              <w:t xml:space="preserve">water </w:t>
            </w:r>
            <w:r>
              <w:t xml:space="preserve">consumption increased, participant properties’ </w:t>
            </w:r>
            <w:r w:rsidR="00056F24">
              <w:t xml:space="preserve">water </w:t>
            </w:r>
            <w:r>
              <w:t>consumption decreased since the program.</w:t>
            </w:r>
          </w:p>
        </w:tc>
      </w:tr>
      <w:tr w:rsidR="00E93350" w14:paraId="5AC44FB9" w14:textId="77777777" w:rsidTr="00BA1B40">
        <w:tc>
          <w:tcPr>
            <w:tcW w:w="1809" w:type="dxa"/>
            <w:shd w:val="clear" w:color="auto" w:fill="CBE9D3"/>
          </w:tcPr>
          <w:p w14:paraId="4AB07E0A" w14:textId="77777777" w:rsidR="00E93350" w:rsidRPr="002B290B" w:rsidRDefault="00E93350" w:rsidP="00A406A6">
            <w:pPr>
              <w:pStyle w:val="TableText"/>
            </w:pPr>
            <w:r w:rsidRPr="00F55678">
              <w:t>H2eco</w:t>
            </w:r>
            <w:r>
              <w:t xml:space="preserve"> project (</w:t>
            </w:r>
            <w:r w:rsidRPr="00F55678">
              <w:t>Essex &amp; Suffolk Water</w:t>
            </w:r>
            <w:r>
              <w:t>)</w:t>
            </w:r>
          </w:p>
        </w:tc>
        <w:tc>
          <w:tcPr>
            <w:tcW w:w="1701" w:type="dxa"/>
            <w:shd w:val="clear" w:color="auto" w:fill="FFFFFF"/>
          </w:tcPr>
          <w:p w14:paraId="6FE02251" w14:textId="763652AC" w:rsidR="00E93350" w:rsidRDefault="00E93350" w:rsidP="00C90823">
            <w:pPr>
              <w:pStyle w:val="TableText"/>
            </w:pPr>
            <w:r>
              <w:t xml:space="preserve">Ashton </w:t>
            </w:r>
            <w:r w:rsidR="000D1387" w:rsidRPr="000D1387">
              <w:rPr>
                <w:i/>
              </w:rPr>
              <w:t>et al.</w:t>
            </w:r>
            <w:r>
              <w:t>, 2015</w:t>
            </w:r>
            <w:r w:rsidR="00CC7DBD">
              <w:t xml:space="preserve">; </w:t>
            </w:r>
            <w:r w:rsidR="00CC7DBD" w:rsidRPr="00CC7DBD">
              <w:t>Marshallsay</w:t>
            </w:r>
            <w:r w:rsidR="00CC7DBD">
              <w:t xml:space="preserve"> </w:t>
            </w:r>
            <w:r w:rsidR="000D1387" w:rsidRPr="000D1387">
              <w:rPr>
                <w:i/>
              </w:rPr>
              <w:t>et al.</w:t>
            </w:r>
            <w:r w:rsidR="00CC7DBD">
              <w:t>, 2015</w:t>
            </w:r>
            <w:r w:rsidR="00C90823">
              <w:t xml:space="preserve">; </w:t>
            </w:r>
            <w:r w:rsidR="00C90823" w:rsidRPr="00C90823">
              <w:t>Ponsonby</w:t>
            </w:r>
            <w:r w:rsidR="00C90823">
              <w:t xml:space="preserve">, Ahumada and </w:t>
            </w:r>
            <w:r w:rsidR="00C90823" w:rsidRPr="00C90823">
              <w:t>Dadd,</w:t>
            </w:r>
            <w:r w:rsidR="00C90823">
              <w:t xml:space="preserve"> 2014</w:t>
            </w:r>
          </w:p>
        </w:tc>
        <w:tc>
          <w:tcPr>
            <w:tcW w:w="6344" w:type="dxa"/>
            <w:shd w:val="clear" w:color="auto" w:fill="FFFFFF"/>
          </w:tcPr>
          <w:p w14:paraId="049171B8" w14:textId="77777777" w:rsidR="00E93350" w:rsidRPr="002B290B" w:rsidRDefault="00E93350" w:rsidP="00A406A6">
            <w:pPr>
              <w:pStyle w:val="TableText"/>
            </w:pPr>
            <w:r>
              <w:t xml:space="preserve">The project, carried out in 9 phases over eight years, is a domestic retro-fit </w:t>
            </w:r>
            <w:r w:rsidRPr="00F55678">
              <w:t>multi-device home audit project</w:t>
            </w:r>
            <w:r>
              <w:t xml:space="preserve">. As part of the project </w:t>
            </w:r>
            <w:r w:rsidRPr="00F55678">
              <w:t xml:space="preserve">plumbers installed over 20,500 water saving products free-of-charge and offered </w:t>
            </w:r>
            <w:r>
              <w:t xml:space="preserve">water-saving </w:t>
            </w:r>
            <w:r w:rsidRPr="00F55678">
              <w:t xml:space="preserve">advice </w:t>
            </w:r>
            <w:r>
              <w:t xml:space="preserve">to customers.  </w:t>
            </w:r>
            <w:r w:rsidRPr="00F55678">
              <w:t xml:space="preserve">A total of 102,000 properties were approached and invited to take part in the audit phases and of these 18,008 properties had an audit and 7,296 of these provided </w:t>
            </w:r>
            <w:r w:rsidRPr="00F55678">
              <w:lastRenderedPageBreak/>
              <w:t>short valid pre and post meter reads.</w:t>
            </w:r>
          </w:p>
        </w:tc>
      </w:tr>
      <w:tr w:rsidR="00C90823" w14:paraId="3D39F0EF" w14:textId="77777777" w:rsidTr="00BA1B40">
        <w:tc>
          <w:tcPr>
            <w:tcW w:w="1809" w:type="dxa"/>
            <w:shd w:val="clear" w:color="auto" w:fill="CBE9D3"/>
          </w:tcPr>
          <w:p w14:paraId="383348AB" w14:textId="1D0E9004" w:rsidR="00C90823" w:rsidRPr="00752CA4" w:rsidRDefault="009A05CB" w:rsidP="00C90823">
            <w:pPr>
              <w:pStyle w:val="TableText"/>
            </w:pPr>
            <w:r>
              <w:lastRenderedPageBreak/>
              <w:t>ecoBETA</w:t>
            </w:r>
            <w:r w:rsidR="00C90823" w:rsidRPr="00C90823">
              <w:t xml:space="preserve"> study</w:t>
            </w:r>
            <w:r w:rsidR="00C90823">
              <w:t xml:space="preserve"> (</w:t>
            </w:r>
            <w:r w:rsidR="00C90823" w:rsidRPr="00F55678">
              <w:t>Essex &amp; Suffolk Water</w:t>
            </w:r>
            <w:r w:rsidR="00C90823">
              <w:t>)</w:t>
            </w:r>
          </w:p>
        </w:tc>
        <w:tc>
          <w:tcPr>
            <w:tcW w:w="1701" w:type="dxa"/>
            <w:shd w:val="clear" w:color="auto" w:fill="FFFFFF"/>
          </w:tcPr>
          <w:p w14:paraId="2277A782" w14:textId="77777777" w:rsidR="00C90823" w:rsidRDefault="00C90823" w:rsidP="00B7033F">
            <w:pPr>
              <w:pStyle w:val="TableText"/>
            </w:pPr>
            <w:r w:rsidRPr="00C90823">
              <w:t>Ponsonby</w:t>
            </w:r>
            <w:r>
              <w:t xml:space="preserve">, Ahumada and </w:t>
            </w:r>
            <w:r w:rsidRPr="00C90823">
              <w:t>Dadd,</w:t>
            </w:r>
            <w:r>
              <w:t xml:space="preserve"> 2014</w:t>
            </w:r>
          </w:p>
        </w:tc>
        <w:tc>
          <w:tcPr>
            <w:tcW w:w="6344" w:type="dxa"/>
            <w:shd w:val="clear" w:color="auto" w:fill="FFFFFF"/>
          </w:tcPr>
          <w:p w14:paraId="6361E278" w14:textId="69F21DC9" w:rsidR="00C90823" w:rsidRDefault="00C90823" w:rsidP="00C90823">
            <w:pPr>
              <w:pStyle w:val="TableText"/>
            </w:pPr>
            <w:r>
              <w:t xml:space="preserve">This </w:t>
            </w:r>
            <w:r w:rsidRPr="00C90823">
              <w:t>was a single device study</w:t>
            </w:r>
            <w:r>
              <w:t xml:space="preserve"> </w:t>
            </w:r>
            <w:r w:rsidRPr="00C90823">
              <w:t>undertaken in 2007</w:t>
            </w:r>
            <w:r>
              <w:t>. It involved</w:t>
            </w:r>
            <w:r w:rsidRPr="00C90823">
              <w:t xml:space="preserve"> water audits carried out to </w:t>
            </w:r>
            <w:r>
              <w:t xml:space="preserve">install only </w:t>
            </w:r>
            <w:r w:rsidR="009A05CB">
              <w:t>ecoBETA</w:t>
            </w:r>
            <w:r>
              <w:t>s</w:t>
            </w:r>
            <w:r w:rsidRPr="00C90823">
              <w:t xml:space="preserve">. In total there were 506 </w:t>
            </w:r>
            <w:r w:rsidR="009A05CB">
              <w:t>ecoBETA</w:t>
            </w:r>
            <w:r w:rsidRPr="00C90823">
              <w:t>s installed in 238 measured properties.</w:t>
            </w:r>
          </w:p>
        </w:tc>
      </w:tr>
      <w:tr w:rsidR="00E93350" w14:paraId="7DEA2491" w14:textId="77777777" w:rsidTr="00BA1B40">
        <w:tc>
          <w:tcPr>
            <w:tcW w:w="1809" w:type="dxa"/>
            <w:shd w:val="clear" w:color="auto" w:fill="CBE9D3"/>
          </w:tcPr>
          <w:p w14:paraId="72DCC468" w14:textId="77777777" w:rsidR="00E93350" w:rsidRPr="002B290B" w:rsidRDefault="00E93350" w:rsidP="00A406A6">
            <w:pPr>
              <w:pStyle w:val="TableText"/>
            </w:pPr>
            <w:r w:rsidRPr="00752CA4">
              <w:t>Customer metering programme</w:t>
            </w:r>
            <w:r>
              <w:t xml:space="preserve"> (South East Water)</w:t>
            </w:r>
          </w:p>
        </w:tc>
        <w:tc>
          <w:tcPr>
            <w:tcW w:w="1701" w:type="dxa"/>
            <w:shd w:val="clear" w:color="auto" w:fill="FFFFFF"/>
          </w:tcPr>
          <w:p w14:paraId="1A67C3D8" w14:textId="086D90FF" w:rsidR="00E93350" w:rsidRDefault="00E93350" w:rsidP="00B7033F">
            <w:pPr>
              <w:pStyle w:val="TableText"/>
            </w:pPr>
            <w:r>
              <w:t xml:space="preserve">Ashton </w:t>
            </w:r>
            <w:r w:rsidR="000D1387" w:rsidRPr="000D1387">
              <w:rPr>
                <w:i/>
              </w:rPr>
              <w:t>et al.</w:t>
            </w:r>
            <w:r>
              <w:t>, 2015</w:t>
            </w:r>
          </w:p>
        </w:tc>
        <w:tc>
          <w:tcPr>
            <w:tcW w:w="6344" w:type="dxa"/>
            <w:shd w:val="clear" w:color="auto" w:fill="FFFFFF"/>
          </w:tcPr>
          <w:p w14:paraId="19D0E4E7" w14:textId="6E604C78" w:rsidR="00E93350" w:rsidRDefault="00AB30B3" w:rsidP="00AB30B3">
            <w:pPr>
              <w:pStyle w:val="TableText"/>
            </w:pPr>
            <w:r>
              <w:t xml:space="preserve">South East Water’s </w:t>
            </w:r>
            <w:r w:rsidRPr="00AB30B3">
              <w:t>customer metering programme (CMP)</w:t>
            </w:r>
            <w:r>
              <w:t xml:space="preserve"> aims to have </w:t>
            </w:r>
            <w:r w:rsidRPr="00AB30B3">
              <w:t>more than 175,000 domestic properties metered by 2015 and a further 180,000 homes metered by 2020</w:t>
            </w:r>
            <w:r>
              <w:t xml:space="preserve">. At the timing of the Ashton </w:t>
            </w:r>
            <w:r w:rsidR="000D1387" w:rsidRPr="000D1387">
              <w:rPr>
                <w:i/>
              </w:rPr>
              <w:t>et al.</w:t>
            </w:r>
            <w:r>
              <w:t xml:space="preserve"> study no data was yet available on the progress towards those targets.</w:t>
            </w:r>
          </w:p>
        </w:tc>
      </w:tr>
      <w:tr w:rsidR="00CC7DBD" w14:paraId="1E05A1FD" w14:textId="77777777" w:rsidTr="00BA1B40">
        <w:tc>
          <w:tcPr>
            <w:tcW w:w="1809" w:type="dxa"/>
            <w:shd w:val="clear" w:color="auto" w:fill="CBE9D3"/>
          </w:tcPr>
          <w:p w14:paraId="1A89C6CA" w14:textId="77777777" w:rsidR="00CC7DBD" w:rsidRPr="00752CA4" w:rsidRDefault="00B7033F" w:rsidP="00A406A6">
            <w:pPr>
              <w:pStyle w:val="TableText"/>
            </w:pPr>
            <w:r w:rsidRPr="00B7033F">
              <w:t xml:space="preserve">EU Life+ </w:t>
            </w:r>
            <w:r w:rsidR="00A92F5E">
              <w:t xml:space="preserve">Water and Energy </w:t>
            </w:r>
            <w:r w:rsidRPr="00B7033F">
              <w:t>Project</w:t>
            </w:r>
          </w:p>
        </w:tc>
        <w:tc>
          <w:tcPr>
            <w:tcW w:w="1701" w:type="dxa"/>
            <w:shd w:val="clear" w:color="auto" w:fill="FFFFFF"/>
          </w:tcPr>
          <w:p w14:paraId="329BED74" w14:textId="77777777" w:rsidR="00CC7DBD" w:rsidRPr="00B7033F" w:rsidRDefault="00B7033F" w:rsidP="00B7033F">
            <w:pPr>
              <w:pStyle w:val="TableText"/>
            </w:pPr>
            <w:r w:rsidRPr="00B7033F">
              <w:t>Energy Saving Trust and Waterwise</w:t>
            </w:r>
            <w:r>
              <w:t>, 2011</w:t>
            </w:r>
          </w:p>
        </w:tc>
        <w:tc>
          <w:tcPr>
            <w:tcW w:w="6344" w:type="dxa"/>
            <w:shd w:val="clear" w:color="auto" w:fill="FFFFFF"/>
          </w:tcPr>
          <w:p w14:paraId="22F14C37" w14:textId="77777777" w:rsidR="00CC7DBD" w:rsidRPr="00752CA4" w:rsidRDefault="00A92F5E" w:rsidP="00A92F5E">
            <w:pPr>
              <w:pStyle w:val="TableText"/>
              <w:tabs>
                <w:tab w:val="left" w:pos="1708"/>
              </w:tabs>
            </w:pPr>
            <w:r w:rsidRPr="00B501C9">
              <w:rPr>
                <w:rFonts w:cs="Arial"/>
              </w:rPr>
              <w:t>From 2009</w:t>
            </w:r>
            <w:r w:rsidR="004A1AEA" w:rsidRPr="00144C56">
              <w:rPr>
                <w:rFonts w:cs="Arial"/>
              </w:rPr>
              <w:t xml:space="preserve"> to </w:t>
            </w:r>
            <w:r w:rsidRPr="00B501C9">
              <w:rPr>
                <w:rFonts w:cs="Arial"/>
              </w:rPr>
              <w:t>2011</w:t>
            </w:r>
            <w:r>
              <w:t xml:space="preserve"> o</w:t>
            </w:r>
            <w:r w:rsidRPr="00A92F5E">
              <w:t>ver 25,000 people re</w:t>
            </w:r>
            <w:r>
              <w:t>ceived water efficiency advice. T</w:t>
            </w:r>
            <w:r w:rsidRPr="00A92F5E">
              <w:t>he project explored the feasibility and success of integrating water efficiency messaging into the communication methods commonly used by energy efficiency or household engagement init</w:t>
            </w:r>
            <w:r>
              <w:t>iatives. These methods included p</w:t>
            </w:r>
            <w:r w:rsidRPr="00A92F5E">
              <w:t>hone calls</w:t>
            </w:r>
            <w:r>
              <w:t>, postal mailing, engagement at events and h</w:t>
            </w:r>
            <w:r w:rsidRPr="00A92F5E">
              <w:t>ome visits</w:t>
            </w:r>
            <w:r>
              <w:t xml:space="preserve">. </w:t>
            </w:r>
            <w:r w:rsidRPr="00A92F5E">
              <w:t>The evaluation suggest</w:t>
            </w:r>
            <w:r>
              <w:t>ed</w:t>
            </w:r>
            <w:r w:rsidRPr="00A92F5E">
              <w:t xml:space="preserve"> that tailored, in</w:t>
            </w:r>
            <w:r w:rsidRPr="00A92F5E">
              <w:rPr>
                <w:rFonts w:ascii="Cambria Math" w:hAnsi="Cambria Math" w:cs="Cambria Math"/>
              </w:rPr>
              <w:t>‐</w:t>
            </w:r>
            <w:r w:rsidRPr="00A92F5E">
              <w:t>home engagement methods have the best impact on recall of advice given, uptake of advice given and potential energy, water, carbon and financial savings.</w:t>
            </w:r>
          </w:p>
        </w:tc>
      </w:tr>
      <w:tr w:rsidR="003806C6" w14:paraId="580D6152" w14:textId="77777777" w:rsidTr="00BA1B40">
        <w:tc>
          <w:tcPr>
            <w:tcW w:w="1809" w:type="dxa"/>
            <w:shd w:val="clear" w:color="auto" w:fill="CBE9D3"/>
          </w:tcPr>
          <w:p w14:paraId="59242FBD" w14:textId="77777777" w:rsidR="003806C6" w:rsidRPr="003806C6" w:rsidRDefault="009C4F22" w:rsidP="003806C6">
            <w:pPr>
              <w:pStyle w:val="TableText"/>
            </w:pPr>
            <w:r w:rsidRPr="009C4F22">
              <w:t>SmartH2O Project</w:t>
            </w:r>
          </w:p>
        </w:tc>
        <w:tc>
          <w:tcPr>
            <w:tcW w:w="1701" w:type="dxa"/>
            <w:shd w:val="clear" w:color="auto" w:fill="FFFFFF"/>
          </w:tcPr>
          <w:p w14:paraId="5C4854C7" w14:textId="004FEDEF" w:rsidR="003806C6" w:rsidRPr="00F40AB2" w:rsidRDefault="009C4F22" w:rsidP="00B7033F">
            <w:pPr>
              <w:pStyle w:val="TableText"/>
            </w:pPr>
            <w:r w:rsidRPr="00F40AB2">
              <w:t xml:space="preserve">Harou </w:t>
            </w:r>
            <w:r w:rsidR="000D1387" w:rsidRPr="000D1387">
              <w:rPr>
                <w:i/>
                <w:lang w:val="fr-FR"/>
              </w:rPr>
              <w:t>et al.</w:t>
            </w:r>
            <w:r w:rsidRPr="00F40AB2">
              <w:t>, 2014</w:t>
            </w:r>
            <w:r w:rsidR="00AF2FA8" w:rsidRPr="00F40AB2">
              <w:t xml:space="preserve">; Novak </w:t>
            </w:r>
            <w:r w:rsidR="000D1387" w:rsidRPr="000D1387">
              <w:rPr>
                <w:i/>
                <w:lang w:val="fr-FR"/>
              </w:rPr>
              <w:t>et al.</w:t>
            </w:r>
            <w:r w:rsidR="00AF2FA8" w:rsidRPr="00F40AB2">
              <w:t>, 2016</w:t>
            </w:r>
          </w:p>
        </w:tc>
        <w:tc>
          <w:tcPr>
            <w:tcW w:w="6344" w:type="dxa"/>
            <w:shd w:val="clear" w:color="auto" w:fill="FFFFFF"/>
          </w:tcPr>
          <w:p w14:paraId="5DE93E71" w14:textId="77777777" w:rsidR="003806C6" w:rsidRDefault="009C4F22" w:rsidP="00307586">
            <w:pPr>
              <w:pStyle w:val="TableText"/>
              <w:tabs>
                <w:tab w:val="left" w:pos="1708"/>
              </w:tabs>
            </w:pPr>
            <w:r w:rsidRPr="009C4F22">
              <w:t>The SmartH2O project provide</w:t>
            </w:r>
            <w:r>
              <w:t>s</w:t>
            </w:r>
            <w:r w:rsidRPr="009C4F22">
              <w:t xml:space="preserve"> </w:t>
            </w:r>
            <w:r>
              <w:t xml:space="preserve">a </w:t>
            </w:r>
            <w:r w:rsidRPr="009C4F22">
              <w:t xml:space="preserve">platform to design, develop and </w:t>
            </w:r>
            <w:r>
              <w:t>communicate</w:t>
            </w:r>
            <w:r w:rsidRPr="009C4F22">
              <w:t xml:space="preserve"> water </w:t>
            </w:r>
            <w:r>
              <w:t xml:space="preserve">demand </w:t>
            </w:r>
            <w:r w:rsidRPr="009C4F22">
              <w:t>management</w:t>
            </w:r>
            <w:r w:rsidR="000B2B9E">
              <w:t>, looking</w:t>
            </w:r>
            <w:r>
              <w:t xml:space="preserve"> across engineering, economics, encouragement and education</w:t>
            </w:r>
            <w:r w:rsidRPr="009C4F22">
              <w:t>.</w:t>
            </w:r>
            <w:r>
              <w:t xml:space="preserve"> </w:t>
            </w:r>
            <w:r w:rsidR="000B2B9E">
              <w:t>C</w:t>
            </w:r>
            <w:r w:rsidRPr="009C4F22">
              <w:t>ase studies in</w:t>
            </w:r>
            <w:r>
              <w:t>clude</w:t>
            </w:r>
            <w:r w:rsidRPr="009C4F22">
              <w:t xml:space="preserve"> the UK</w:t>
            </w:r>
            <w:r w:rsidR="00A92A7B">
              <w:t xml:space="preserve"> </w:t>
            </w:r>
            <w:r w:rsidRPr="009C4F22">
              <w:t>and Switzerland</w:t>
            </w:r>
            <w:r w:rsidR="000B2B9E">
              <w:t>. S</w:t>
            </w:r>
            <w:r w:rsidR="000B2B9E" w:rsidRPr="000B2B9E">
              <w:t>mart meter data</w:t>
            </w:r>
            <w:r w:rsidR="000B2B9E">
              <w:t xml:space="preserve"> </w:t>
            </w:r>
            <w:r w:rsidR="00307586">
              <w:t>are</w:t>
            </w:r>
            <w:r w:rsidR="000B2B9E">
              <w:t xml:space="preserve"> combined</w:t>
            </w:r>
            <w:r w:rsidR="000B2B9E" w:rsidRPr="000B2B9E">
              <w:t xml:space="preserve"> with consumption visualisation and gamified incentive mechanisms to stimulate water saving</w:t>
            </w:r>
            <w:r w:rsidR="000B2B9E">
              <w:t>.</w:t>
            </w:r>
            <w:r w:rsidR="000B2B9E" w:rsidRPr="000B2B9E">
              <w:t xml:space="preserve"> </w:t>
            </w:r>
            <w:r w:rsidR="000B2B9E">
              <w:t>In the Swiss case study</w:t>
            </w:r>
            <w:r w:rsidRPr="009C4F22">
              <w:t xml:space="preserve"> </w:t>
            </w:r>
            <w:r w:rsidR="000B2B9E">
              <w:t xml:space="preserve">household participants received </w:t>
            </w:r>
            <w:r w:rsidR="000B2B9E" w:rsidRPr="000B2B9E">
              <w:t>daily consumption feedback</w:t>
            </w:r>
            <w:r w:rsidR="00307586">
              <w:t xml:space="preserve"> through</w:t>
            </w:r>
            <w:r w:rsidR="000B2B9E" w:rsidRPr="000B2B9E">
              <w:t xml:space="preserve"> </w:t>
            </w:r>
            <w:r w:rsidR="00307586" w:rsidRPr="00307586">
              <w:t>interactive water consumption visualisations, water saving tips, goal setting, different types of gamified incentives (personal, social, virtual, physical) and a hybrid physical-digital card game.</w:t>
            </w:r>
          </w:p>
        </w:tc>
      </w:tr>
      <w:tr w:rsidR="00FA2DF6" w14:paraId="6AFE679C" w14:textId="77777777" w:rsidTr="00BA1B40">
        <w:tc>
          <w:tcPr>
            <w:tcW w:w="1809" w:type="dxa"/>
            <w:shd w:val="clear" w:color="auto" w:fill="CBE9D3"/>
          </w:tcPr>
          <w:p w14:paraId="145B72B0" w14:textId="77777777" w:rsidR="00FA2DF6" w:rsidRPr="009C4F22" w:rsidRDefault="002C2091" w:rsidP="002C2091">
            <w:pPr>
              <w:pStyle w:val="TableText"/>
            </w:pPr>
            <w:r>
              <w:t>iWIDGET: on</w:t>
            </w:r>
            <w:r w:rsidRPr="002C2091">
              <w:t>line platform for water efficient households</w:t>
            </w:r>
          </w:p>
        </w:tc>
        <w:tc>
          <w:tcPr>
            <w:tcW w:w="1701" w:type="dxa"/>
            <w:shd w:val="clear" w:color="auto" w:fill="FFFFFF"/>
          </w:tcPr>
          <w:p w14:paraId="134B92FF" w14:textId="449CD28A" w:rsidR="00FA2DF6" w:rsidRPr="00F40AB2" w:rsidRDefault="00FA2DF6" w:rsidP="00FA2DF6">
            <w:pPr>
              <w:pStyle w:val="TableText"/>
            </w:pPr>
            <w:r w:rsidRPr="00F40AB2">
              <w:t xml:space="preserve">Kossieris </w:t>
            </w:r>
            <w:r w:rsidR="000D1387" w:rsidRPr="000D1387">
              <w:rPr>
                <w:i/>
                <w:lang w:val="fr-FR"/>
              </w:rPr>
              <w:t>et al.</w:t>
            </w:r>
            <w:r w:rsidRPr="00F40AB2">
              <w:t xml:space="preserve">, 2014a; Kossieris </w:t>
            </w:r>
            <w:r w:rsidR="000D1387" w:rsidRPr="000D1387">
              <w:rPr>
                <w:i/>
                <w:lang w:val="fr-FR"/>
              </w:rPr>
              <w:t>et al.</w:t>
            </w:r>
            <w:r w:rsidRPr="00F40AB2">
              <w:t>, 2014b</w:t>
            </w:r>
          </w:p>
        </w:tc>
        <w:tc>
          <w:tcPr>
            <w:tcW w:w="6344" w:type="dxa"/>
            <w:shd w:val="clear" w:color="auto" w:fill="FFFFFF"/>
          </w:tcPr>
          <w:p w14:paraId="5552F7EF" w14:textId="77777777" w:rsidR="00FA2DF6" w:rsidRPr="009C4F22" w:rsidRDefault="00E72A9A" w:rsidP="00B85DAA">
            <w:pPr>
              <w:pStyle w:val="TableText"/>
              <w:tabs>
                <w:tab w:val="left" w:pos="1708"/>
              </w:tabs>
            </w:pPr>
            <w:r>
              <w:t xml:space="preserve">This web-based application </w:t>
            </w:r>
            <w:r w:rsidRPr="00E72A9A">
              <w:t>us</w:t>
            </w:r>
            <w:r>
              <w:t>es</w:t>
            </w:r>
            <w:r w:rsidRPr="00E72A9A">
              <w:t xml:space="preserve"> available consumption data from smart me</w:t>
            </w:r>
            <w:r>
              <w:t xml:space="preserve">ters at the household level </w:t>
            </w:r>
            <w:r w:rsidRPr="00E72A9A">
              <w:t>to motivate users</w:t>
            </w:r>
            <w:r>
              <w:t xml:space="preserve"> (consumers)</w:t>
            </w:r>
            <w:r w:rsidRPr="00E72A9A">
              <w:t xml:space="preserve"> to alter potentially wasteful attitude</w:t>
            </w:r>
            <w:r>
              <w:t xml:space="preserve">s. </w:t>
            </w:r>
            <w:r w:rsidRPr="00E72A9A">
              <w:t>The system enables users to compare their current consumption with: (i) other neighbouring consumers; (ii) consumers of similar characteristics; (iii) other efficient households; (iv) past consum</w:t>
            </w:r>
            <w:r>
              <w:t>ptions of the same household. T</w:t>
            </w:r>
            <w:r w:rsidRPr="00E72A9A">
              <w:t>he system</w:t>
            </w:r>
            <w:r>
              <w:t xml:space="preserve"> also detects various faults (e.g.</w:t>
            </w:r>
            <w:r w:rsidRPr="00E72A9A">
              <w:t xml:space="preserve"> leakages</w:t>
            </w:r>
            <w:r>
              <w:t xml:space="preserve">) and </w:t>
            </w:r>
            <w:r w:rsidRPr="00E72A9A">
              <w:t>based on the needs and cha</w:t>
            </w:r>
            <w:r>
              <w:t>racteristics of the household it can</w:t>
            </w:r>
            <w:r w:rsidRPr="00E72A9A">
              <w:t xml:space="preserve"> perform different hypothetical scenarios</w:t>
            </w:r>
            <w:r>
              <w:t xml:space="preserve"> of various water saving measures (e.g. </w:t>
            </w:r>
            <w:r w:rsidRPr="00E72A9A">
              <w:t>water-efficient appliances</w:t>
            </w:r>
            <w:r>
              <w:t xml:space="preserve">, RWH etc.) and the </w:t>
            </w:r>
            <w:r w:rsidRPr="00E72A9A">
              <w:t>savings they could ach</w:t>
            </w:r>
            <w:r>
              <w:t>ieve if</w:t>
            </w:r>
            <w:r w:rsidRPr="00E72A9A">
              <w:t xml:space="preserve"> installed</w:t>
            </w:r>
            <w:r>
              <w:t>.</w:t>
            </w:r>
            <w:r w:rsidR="0051141B">
              <w:t xml:space="preserve"> Finally, an</w:t>
            </w:r>
            <w:r w:rsidR="0051141B" w:rsidRPr="0051141B">
              <w:t xml:space="preserve"> e-Learning platform</w:t>
            </w:r>
            <w:r w:rsidR="00B85DAA">
              <w:t xml:space="preserve"> </w:t>
            </w:r>
            <w:r w:rsidR="00B85DAA" w:rsidRPr="0051141B">
              <w:t xml:space="preserve">through a multistage educational process </w:t>
            </w:r>
            <w:r w:rsidR="00B85DAA">
              <w:t>that involves,</w:t>
            </w:r>
            <w:r w:rsidR="0051141B" w:rsidRPr="0051141B">
              <w:t xml:space="preserve"> </w:t>
            </w:r>
            <w:r w:rsidR="00B85DAA" w:rsidRPr="00B85DAA">
              <w:t xml:space="preserve">inter alia, FAQ’s, quizzes and tips </w:t>
            </w:r>
            <w:r w:rsidR="0051141B" w:rsidRPr="0051141B">
              <w:t>further</w:t>
            </w:r>
            <w:r w:rsidR="00B85DAA">
              <w:t xml:space="preserve"> supports</w:t>
            </w:r>
            <w:r w:rsidR="0051141B" w:rsidRPr="0051141B">
              <w:t xml:space="preserve"> end-users to </w:t>
            </w:r>
            <w:r w:rsidR="0051141B" w:rsidRPr="0051141B">
              <w:lastRenderedPageBreak/>
              <w:t xml:space="preserve">better understand and modify their </w:t>
            </w:r>
            <w:r w:rsidR="00B85DAA">
              <w:t>behaviour.</w:t>
            </w:r>
          </w:p>
        </w:tc>
      </w:tr>
      <w:tr w:rsidR="008D6BC1" w14:paraId="7B829414" w14:textId="77777777" w:rsidTr="00BA1B40">
        <w:tc>
          <w:tcPr>
            <w:tcW w:w="1809" w:type="dxa"/>
            <w:shd w:val="clear" w:color="auto" w:fill="CBE9D3"/>
          </w:tcPr>
          <w:p w14:paraId="3CD9B911" w14:textId="77777777" w:rsidR="008D6BC1" w:rsidRDefault="00E5366F" w:rsidP="00DF61E7">
            <w:pPr>
              <w:pStyle w:val="TableText"/>
            </w:pPr>
            <w:r>
              <w:lastRenderedPageBreak/>
              <w:t>Water Efficient Labelling Scheme (Bathroom Manufacturers Association (BMA))</w:t>
            </w:r>
          </w:p>
        </w:tc>
        <w:tc>
          <w:tcPr>
            <w:tcW w:w="1701" w:type="dxa"/>
            <w:shd w:val="clear" w:color="auto" w:fill="FFFFFF"/>
          </w:tcPr>
          <w:p w14:paraId="079DA283" w14:textId="77777777" w:rsidR="008D6BC1" w:rsidRPr="008D6BC1" w:rsidRDefault="001D08E4" w:rsidP="00E5366F">
            <w:pPr>
              <w:pStyle w:val="TableText"/>
            </w:pPr>
            <w:r>
              <w:t xml:space="preserve">Phipps </w:t>
            </w:r>
            <w:r w:rsidRPr="001D08E4">
              <w:t>and Alkhaddar</w:t>
            </w:r>
            <w:r>
              <w:t>,</w:t>
            </w:r>
            <w:r w:rsidR="00E5366F">
              <w:t xml:space="preserve"> 2013</w:t>
            </w:r>
            <w:r w:rsidR="00494D2C">
              <w:t xml:space="preserve">; Phipps </w:t>
            </w:r>
            <w:r w:rsidR="00494D2C" w:rsidRPr="001D08E4">
              <w:t>and Alkhaddar</w:t>
            </w:r>
            <w:r w:rsidR="00494D2C">
              <w:t>, 2014</w:t>
            </w:r>
          </w:p>
        </w:tc>
        <w:tc>
          <w:tcPr>
            <w:tcW w:w="6344" w:type="dxa"/>
            <w:shd w:val="clear" w:color="auto" w:fill="FFFFFF"/>
          </w:tcPr>
          <w:p w14:paraId="45702D31" w14:textId="6F765284" w:rsidR="008D6BC1" w:rsidRDefault="00E5366F" w:rsidP="00B85DAA">
            <w:pPr>
              <w:pStyle w:val="TableText"/>
              <w:tabs>
                <w:tab w:val="left" w:pos="1708"/>
              </w:tabs>
            </w:pPr>
            <w:r>
              <w:t xml:space="preserve">The scheme is based on the premise that, similar to energy rating schemes, it will allow consumers to choose products that meet the BMA efficiency standards for water. </w:t>
            </w:r>
            <w:r w:rsidR="00494D2C">
              <w:t>The water efficiency of bathroom devices</w:t>
            </w:r>
            <w:r w:rsidR="0053725B">
              <w:t xml:space="preserve"> </w:t>
            </w:r>
            <w:r w:rsidR="00494D2C">
              <w:t xml:space="preserve">(e.g. showerheads) is rated by litres per second with the highest efficiency (i.e. lowest use) being less than 6 litres per minute. </w:t>
            </w:r>
            <w:r>
              <w:t>However, the scheme has not seen widespread penetration into the consumer consciousness.</w:t>
            </w:r>
          </w:p>
        </w:tc>
      </w:tr>
      <w:tr w:rsidR="00B17DE9" w14:paraId="45597B15" w14:textId="77777777" w:rsidTr="00BA1B40">
        <w:tc>
          <w:tcPr>
            <w:tcW w:w="1809" w:type="dxa"/>
            <w:shd w:val="clear" w:color="auto" w:fill="CBE9D3"/>
          </w:tcPr>
          <w:p w14:paraId="5B77B6F4" w14:textId="77777777" w:rsidR="00B17DE9" w:rsidRPr="00B17DE9" w:rsidRDefault="00B17DE9" w:rsidP="00B17DE9">
            <w:pPr>
              <w:pStyle w:val="TableText"/>
            </w:pPr>
            <w:r>
              <w:t xml:space="preserve">A field experiment to reduce residential water </w:t>
            </w:r>
            <w:r w:rsidRPr="00B17DE9">
              <w:t>consumption</w:t>
            </w:r>
          </w:p>
        </w:tc>
        <w:tc>
          <w:tcPr>
            <w:tcW w:w="1701" w:type="dxa"/>
            <w:shd w:val="clear" w:color="auto" w:fill="FFFFFF"/>
          </w:tcPr>
          <w:p w14:paraId="1AB299DE" w14:textId="4F45DE64" w:rsidR="00B17DE9" w:rsidRDefault="00B17DE9" w:rsidP="00E5366F">
            <w:pPr>
              <w:pStyle w:val="TableText"/>
            </w:pPr>
            <w:r>
              <w:t xml:space="preserve">Schultz </w:t>
            </w:r>
            <w:r w:rsidR="000D1387" w:rsidRPr="000D1387">
              <w:rPr>
                <w:i/>
              </w:rPr>
              <w:t>et al.</w:t>
            </w:r>
            <w:r>
              <w:t>, 2014</w:t>
            </w:r>
          </w:p>
        </w:tc>
        <w:tc>
          <w:tcPr>
            <w:tcW w:w="6344" w:type="dxa"/>
            <w:shd w:val="clear" w:color="auto" w:fill="FFFFFF"/>
          </w:tcPr>
          <w:p w14:paraId="50C58A5A" w14:textId="77777777" w:rsidR="00B17DE9" w:rsidRDefault="00B17DE9" w:rsidP="00B17DE9">
            <w:pPr>
              <w:pStyle w:val="TableText"/>
              <w:tabs>
                <w:tab w:val="left" w:pos="1708"/>
              </w:tabs>
            </w:pPr>
            <w:r w:rsidRPr="00B17DE9">
              <w:t>A field experiment</w:t>
            </w:r>
            <w:r>
              <w:t xml:space="preserve"> was carried out by the researchers (and authors) of this study in </w:t>
            </w:r>
            <w:r w:rsidRPr="00B17DE9">
              <w:t>a San Diego suburb</w:t>
            </w:r>
            <w:r>
              <w:t xml:space="preserve">. </w:t>
            </w:r>
            <w:r w:rsidRPr="00B17DE9">
              <w:t>A sample of 1,600 households received a postal-mail invitat</w:t>
            </w:r>
            <w:r>
              <w:t xml:space="preserve">ion to participate in the study. </w:t>
            </w:r>
            <w:r w:rsidRPr="00B17DE9">
              <w:t>360 households agreed to</w:t>
            </w:r>
            <w:r>
              <w:t xml:space="preserve"> participate in the experiment</w:t>
            </w:r>
            <w:r w:rsidRPr="00B17DE9">
              <w:t xml:space="preserve"> in which residen</w:t>
            </w:r>
            <w:r>
              <w:t>ts were provided with personalis</w:t>
            </w:r>
            <w:r w:rsidRPr="00B17DE9">
              <w:t xml:space="preserve">ed feedback about their water consumption, coupled with normative information about similar households in their neighbourhood. </w:t>
            </w:r>
            <w:r>
              <w:t xml:space="preserve">A web-based interface or postal mail were used to provide feedback. </w:t>
            </w:r>
            <w:r w:rsidRPr="00B17DE9">
              <w:t>Results showed that residents who received normative information consumed less water than a randomized control group</w:t>
            </w:r>
            <w:r>
              <w:t>.</w:t>
            </w:r>
          </w:p>
        </w:tc>
      </w:tr>
      <w:tr w:rsidR="0063096A" w14:paraId="19680AA9" w14:textId="77777777" w:rsidTr="00BA1B40">
        <w:tc>
          <w:tcPr>
            <w:tcW w:w="1809" w:type="dxa"/>
            <w:shd w:val="clear" w:color="auto" w:fill="CBE9D3"/>
          </w:tcPr>
          <w:p w14:paraId="14D3AD0C" w14:textId="77777777" w:rsidR="0063096A" w:rsidRDefault="0063096A" w:rsidP="0063096A">
            <w:pPr>
              <w:pStyle w:val="TableText"/>
            </w:pPr>
            <w:r w:rsidRPr="0063096A">
              <w:t>Savings on Tap: Water savings for existing homes</w:t>
            </w:r>
            <w:r>
              <w:t xml:space="preserve"> (Kent County Council)</w:t>
            </w:r>
          </w:p>
          <w:p w14:paraId="17A265BA" w14:textId="77777777" w:rsidR="0063096A" w:rsidRDefault="0063096A" w:rsidP="0063096A">
            <w:pPr>
              <w:pStyle w:val="TableText"/>
            </w:pPr>
          </w:p>
        </w:tc>
        <w:tc>
          <w:tcPr>
            <w:tcW w:w="1701" w:type="dxa"/>
            <w:shd w:val="clear" w:color="auto" w:fill="FFFFFF"/>
          </w:tcPr>
          <w:p w14:paraId="4C25452B" w14:textId="77777777" w:rsidR="0063096A" w:rsidRDefault="0063096A" w:rsidP="0063096A">
            <w:pPr>
              <w:pStyle w:val="TableText"/>
            </w:pPr>
            <w:r>
              <w:t xml:space="preserve">Sharp, </w:t>
            </w:r>
            <w:r w:rsidRPr="0063096A">
              <w:t>Macrorie</w:t>
            </w:r>
            <w:r>
              <w:t xml:space="preserve"> and</w:t>
            </w:r>
            <w:r w:rsidRPr="0063096A">
              <w:t xml:space="preserve"> Turner</w:t>
            </w:r>
            <w:r>
              <w:t>, 2015</w:t>
            </w:r>
          </w:p>
        </w:tc>
        <w:tc>
          <w:tcPr>
            <w:tcW w:w="6344" w:type="dxa"/>
            <w:shd w:val="clear" w:color="auto" w:fill="FFFFFF"/>
          </w:tcPr>
          <w:p w14:paraId="4CDB7017" w14:textId="77777777" w:rsidR="0063096A" w:rsidRPr="00B17DE9" w:rsidRDefault="0063096A" w:rsidP="0063096A">
            <w:pPr>
              <w:pStyle w:val="TableText"/>
              <w:tabs>
                <w:tab w:val="left" w:pos="1708"/>
              </w:tabs>
            </w:pPr>
            <w:r>
              <w:t xml:space="preserve">This initiative by Kent County Council together with partners South East Water, the Environment Agency and Ashford Borough Council, </w:t>
            </w:r>
            <w:r w:rsidRPr="0063096A">
              <w:t>sought to reduce water use by retrofitting existing homes in the planned eco-city of Ashford</w:t>
            </w:r>
            <w:r>
              <w:t xml:space="preserve">. It took place in 2088 and involved the installation of water efficiency measures and the provision of water-saving advice to residents in the area. </w:t>
            </w:r>
            <w:r w:rsidRPr="0063096A">
              <w:t>The initiative also offered to fix any water leaks</w:t>
            </w:r>
            <w:r>
              <w:t>.</w:t>
            </w:r>
          </w:p>
        </w:tc>
      </w:tr>
      <w:tr w:rsidR="0063096A" w14:paraId="0333AFBD" w14:textId="77777777" w:rsidTr="00BA1B40">
        <w:tc>
          <w:tcPr>
            <w:tcW w:w="1809" w:type="dxa"/>
            <w:shd w:val="clear" w:color="auto" w:fill="CBE9D3"/>
          </w:tcPr>
          <w:p w14:paraId="476DA2E0" w14:textId="77777777" w:rsidR="0063096A" w:rsidRPr="0063096A" w:rsidRDefault="0063096A" w:rsidP="0063096A">
            <w:pPr>
              <w:pStyle w:val="TableText"/>
            </w:pPr>
            <w:r w:rsidRPr="0063096A">
              <w:t>Savings at Home</w:t>
            </w:r>
          </w:p>
        </w:tc>
        <w:tc>
          <w:tcPr>
            <w:tcW w:w="1701" w:type="dxa"/>
            <w:shd w:val="clear" w:color="auto" w:fill="FFFFFF"/>
          </w:tcPr>
          <w:p w14:paraId="540E4F07" w14:textId="77777777" w:rsidR="0063096A" w:rsidRDefault="00BF1CEF" w:rsidP="0063096A">
            <w:pPr>
              <w:pStyle w:val="TableText"/>
            </w:pPr>
            <w:r>
              <w:t xml:space="preserve">Sharp, </w:t>
            </w:r>
            <w:r w:rsidR="0063096A" w:rsidRPr="0063096A">
              <w:t>Macrorie</w:t>
            </w:r>
            <w:r w:rsidR="0063096A">
              <w:t xml:space="preserve"> and</w:t>
            </w:r>
            <w:r w:rsidR="0063096A" w:rsidRPr="0063096A">
              <w:t xml:space="preserve"> Turner</w:t>
            </w:r>
            <w:r w:rsidR="0063096A">
              <w:t>, 2015</w:t>
            </w:r>
          </w:p>
        </w:tc>
        <w:tc>
          <w:tcPr>
            <w:tcW w:w="6344" w:type="dxa"/>
            <w:shd w:val="clear" w:color="auto" w:fill="FFFFFF"/>
          </w:tcPr>
          <w:p w14:paraId="43FAAFB6" w14:textId="77777777" w:rsidR="0063096A" w:rsidRDefault="00BF1CEF" w:rsidP="00BF1CEF">
            <w:pPr>
              <w:pStyle w:val="TableText"/>
              <w:tabs>
                <w:tab w:val="left" w:pos="1708"/>
              </w:tabs>
            </w:pPr>
            <w:r>
              <w:t>Led by Ashford’s Future</w:t>
            </w:r>
            <w:r w:rsidR="0063096A">
              <w:t>, a semi- private development corporation</w:t>
            </w:r>
            <w:r>
              <w:t>, this initiative</w:t>
            </w:r>
            <w:r w:rsidR="0063096A">
              <w:t xml:space="preserve"> involved a coalition of utility providers and local government bodies</w:t>
            </w:r>
            <w:r>
              <w:t>. Following-up on the ‘Savings on Tap’ this initiative combined water and energy retrofit processes in Ashford.</w:t>
            </w:r>
            <w:r w:rsidR="0063096A">
              <w:t xml:space="preserve"> </w:t>
            </w:r>
            <w:r>
              <w:t xml:space="preserve">It involved a combination of </w:t>
            </w:r>
            <w:r w:rsidR="0063096A">
              <w:t>structural mea</w:t>
            </w:r>
            <w:r>
              <w:t>sures and smaller technical measures</w:t>
            </w:r>
            <w:r w:rsidR="0063096A">
              <w:t>. Utility companies supplied the</w:t>
            </w:r>
            <w:r>
              <w:t>se measures, while consultants</w:t>
            </w:r>
            <w:r w:rsidR="0063096A">
              <w:t xml:space="preserve"> delivered the programme.</w:t>
            </w:r>
          </w:p>
        </w:tc>
      </w:tr>
      <w:tr w:rsidR="00BF1CEF" w14:paraId="421B2705" w14:textId="77777777" w:rsidTr="00BA1B40">
        <w:tc>
          <w:tcPr>
            <w:tcW w:w="1809" w:type="dxa"/>
            <w:shd w:val="clear" w:color="auto" w:fill="CBE9D3"/>
          </w:tcPr>
          <w:p w14:paraId="70E9983C" w14:textId="77777777" w:rsidR="00BF1CEF" w:rsidRPr="0063096A" w:rsidRDefault="00BF1CEF" w:rsidP="0063096A">
            <w:pPr>
              <w:pStyle w:val="TableText"/>
            </w:pPr>
            <w:r>
              <w:t>Kent area based retro-</w:t>
            </w:r>
            <w:r w:rsidRPr="00BF1CEF">
              <w:t>fitting programme</w:t>
            </w:r>
          </w:p>
        </w:tc>
        <w:tc>
          <w:tcPr>
            <w:tcW w:w="1701" w:type="dxa"/>
            <w:shd w:val="clear" w:color="auto" w:fill="FFFFFF"/>
          </w:tcPr>
          <w:p w14:paraId="4C8226F1" w14:textId="77777777" w:rsidR="00BF1CEF" w:rsidRDefault="00BF1CEF" w:rsidP="0035022E">
            <w:pPr>
              <w:pStyle w:val="TableText"/>
            </w:pPr>
            <w:r>
              <w:t xml:space="preserve">Sharp, </w:t>
            </w:r>
            <w:r w:rsidRPr="0063096A">
              <w:t>Macrorie</w:t>
            </w:r>
            <w:r>
              <w:t xml:space="preserve"> and</w:t>
            </w:r>
            <w:r w:rsidRPr="0063096A">
              <w:t xml:space="preserve"> Turner</w:t>
            </w:r>
            <w:r>
              <w:t>, 2015</w:t>
            </w:r>
          </w:p>
        </w:tc>
        <w:tc>
          <w:tcPr>
            <w:tcW w:w="6344" w:type="dxa"/>
            <w:shd w:val="clear" w:color="auto" w:fill="FFFFFF"/>
          </w:tcPr>
          <w:p w14:paraId="381CC0BF" w14:textId="77777777" w:rsidR="00BF1CEF" w:rsidRDefault="00BF1CEF" w:rsidP="00BF1CEF">
            <w:pPr>
              <w:pStyle w:val="TableText"/>
              <w:tabs>
                <w:tab w:val="left" w:pos="1708"/>
              </w:tabs>
            </w:pPr>
            <w:r>
              <w:t>Commissioned by an alliance of Kent local authorities the initiative offered tailored householder support and retrofitted efficient technologies during a home visit. It adopted a ‘whole home’ approach targeting a combination of structural energy and water efficiency measures.</w:t>
            </w:r>
          </w:p>
        </w:tc>
      </w:tr>
      <w:tr w:rsidR="00BF1CEF" w14:paraId="7627EE75" w14:textId="77777777" w:rsidTr="00BA1B40">
        <w:tc>
          <w:tcPr>
            <w:tcW w:w="1809" w:type="dxa"/>
            <w:shd w:val="clear" w:color="auto" w:fill="CBE9D3"/>
          </w:tcPr>
          <w:p w14:paraId="26B4B72C" w14:textId="77777777" w:rsidR="00BF1CEF" w:rsidRDefault="001312B5" w:rsidP="0063096A">
            <w:pPr>
              <w:pStyle w:val="TableText"/>
            </w:pPr>
            <w:r w:rsidRPr="001312B5">
              <w:t>Millennium Green housing projec</w:t>
            </w:r>
            <w:r>
              <w:t>t</w:t>
            </w:r>
          </w:p>
        </w:tc>
        <w:tc>
          <w:tcPr>
            <w:tcW w:w="1701" w:type="dxa"/>
            <w:shd w:val="clear" w:color="auto" w:fill="FFFFFF"/>
          </w:tcPr>
          <w:p w14:paraId="7DE3C9FA" w14:textId="467181B6" w:rsidR="00BF1CEF" w:rsidRDefault="001312B5" w:rsidP="0035022E">
            <w:pPr>
              <w:pStyle w:val="TableText"/>
            </w:pPr>
            <w:r>
              <w:t xml:space="preserve">Sim </w:t>
            </w:r>
            <w:r w:rsidR="000D1387" w:rsidRPr="000D1387">
              <w:rPr>
                <w:i/>
              </w:rPr>
              <w:t>et al.</w:t>
            </w:r>
            <w:r>
              <w:t>, 2005</w:t>
            </w:r>
          </w:p>
        </w:tc>
        <w:tc>
          <w:tcPr>
            <w:tcW w:w="6344" w:type="dxa"/>
            <w:shd w:val="clear" w:color="auto" w:fill="FFFFFF"/>
          </w:tcPr>
          <w:p w14:paraId="26C88876" w14:textId="77777777" w:rsidR="00BF1CEF" w:rsidRDefault="001312B5" w:rsidP="001312B5">
            <w:pPr>
              <w:pStyle w:val="TableText"/>
              <w:tabs>
                <w:tab w:val="left" w:pos="1708"/>
              </w:tabs>
            </w:pPr>
            <w:r>
              <w:t xml:space="preserve">Involved the development of 24 homes supplied with non-potable rain water (for washing machines, toilet flushing and gardening use) from underground storage tanks. The </w:t>
            </w:r>
            <w:r>
              <w:lastRenderedPageBreak/>
              <w:t xml:space="preserve">development also incorporated water efficient devices such as shower units, dual flush toilets and aerated taps. Data for this development has shown a 50% reduction in mains water consumption. </w:t>
            </w:r>
          </w:p>
        </w:tc>
      </w:tr>
      <w:tr w:rsidR="00DE6C56" w14:paraId="4B124845" w14:textId="77777777" w:rsidTr="00BA1B40">
        <w:tc>
          <w:tcPr>
            <w:tcW w:w="1809" w:type="dxa"/>
            <w:shd w:val="clear" w:color="auto" w:fill="CBE9D3"/>
          </w:tcPr>
          <w:p w14:paraId="74F3E54D" w14:textId="77777777" w:rsidR="00DE6C56" w:rsidRPr="001312B5" w:rsidRDefault="00DE6C56" w:rsidP="0063096A">
            <w:pPr>
              <w:pStyle w:val="TableText"/>
            </w:pPr>
            <w:r w:rsidRPr="00DE6C56">
              <w:lastRenderedPageBreak/>
              <w:t>Project ISS-EWATUS</w:t>
            </w:r>
            <w:r w:rsidR="006A4CD4">
              <w:t xml:space="preserve"> (</w:t>
            </w:r>
            <w:r w:rsidR="006A4CD4" w:rsidRPr="00DE6C56">
              <w:t>FP7 EU</w:t>
            </w:r>
            <w:r w:rsidR="006A4CD4">
              <w:t>)</w:t>
            </w:r>
          </w:p>
        </w:tc>
        <w:tc>
          <w:tcPr>
            <w:tcW w:w="1701" w:type="dxa"/>
            <w:shd w:val="clear" w:color="auto" w:fill="FFFFFF"/>
          </w:tcPr>
          <w:p w14:paraId="4BB0C344" w14:textId="77777777" w:rsidR="00DE6C56" w:rsidRDefault="006A4CD4" w:rsidP="006A4CD4">
            <w:pPr>
              <w:pStyle w:val="TableText"/>
            </w:pPr>
            <w:r>
              <w:t>Wang and Capiluppi, 2015</w:t>
            </w:r>
          </w:p>
        </w:tc>
        <w:tc>
          <w:tcPr>
            <w:tcW w:w="6344" w:type="dxa"/>
            <w:shd w:val="clear" w:color="auto" w:fill="FFFFFF"/>
          </w:tcPr>
          <w:p w14:paraId="573FF120" w14:textId="77777777" w:rsidR="00DE6C56" w:rsidRDefault="006A4CD4" w:rsidP="006A4CD4">
            <w:pPr>
              <w:pStyle w:val="TableText"/>
              <w:tabs>
                <w:tab w:val="left" w:pos="1708"/>
              </w:tabs>
            </w:pPr>
            <w:r>
              <w:t>A</w:t>
            </w:r>
            <w:r w:rsidRPr="006A4CD4">
              <w:t xml:space="preserve"> </w:t>
            </w:r>
            <w:r>
              <w:t xml:space="preserve">specialised </w:t>
            </w:r>
            <w:r w:rsidRPr="006A4CD4">
              <w:t>social network (</w:t>
            </w:r>
            <w:r>
              <w:t>S</w:t>
            </w:r>
            <w:r w:rsidRPr="006A4CD4">
              <w:t>SN) platform is provided to increase water consumption awareness and improve household water use efficiency. The SSN allows users to interact with the</w:t>
            </w:r>
            <w:r>
              <w:t xml:space="preserve"> </w:t>
            </w:r>
            <w:r w:rsidRPr="006A4CD4">
              <w:t>communities via a range of activities such as i) sharing water bill with friends, ii)</w:t>
            </w:r>
            <w:r>
              <w:t xml:space="preserve"> </w:t>
            </w:r>
            <w:r w:rsidRPr="006A4CD4">
              <w:t>monitoring municipal water use statistics, iii) asking and answering water use questions,</w:t>
            </w:r>
            <w:r>
              <w:t xml:space="preserve"> </w:t>
            </w:r>
            <w:r w:rsidRPr="006A4CD4">
              <w:t>and iv) entering com</w:t>
            </w:r>
            <w:r>
              <w:t xml:space="preserve">petitions. A ‘reward store’ of points, badges and other virtual objects, plays a key role in the platform’s design. </w:t>
            </w:r>
            <w:r w:rsidRPr="006A4CD4">
              <w:t>Users</w:t>
            </w:r>
            <w:r>
              <w:t xml:space="preserve"> </w:t>
            </w:r>
            <w:r w:rsidRPr="006A4CD4">
              <w:t>can interact with the system through appli</w:t>
            </w:r>
            <w:r>
              <w:t>cation(s) on their mobile phone</w:t>
            </w:r>
            <w:r w:rsidRPr="006A4CD4">
              <w:t xml:space="preserve"> or by using</w:t>
            </w:r>
            <w:r>
              <w:t xml:space="preserve"> </w:t>
            </w:r>
            <w:r w:rsidRPr="006A4CD4">
              <w:t>a web browser.</w:t>
            </w:r>
          </w:p>
        </w:tc>
      </w:tr>
    </w:tbl>
    <w:p w14:paraId="176B4B45" w14:textId="77777777" w:rsidR="00E93350" w:rsidRPr="00B443FC" w:rsidRDefault="00E93350" w:rsidP="00AF3303"/>
    <w:sectPr w:rsidR="00E93350" w:rsidRPr="00B443FC" w:rsidSect="00B7033F">
      <w:pgSz w:w="11906" w:h="16838"/>
      <w:pgMar w:top="1134"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EF2175" w16cid:durableId="1DEF78FC"/>
  <w16cid:commentId w16cid:paraId="5201B87D" w16cid:durableId="1DEF78FD"/>
  <w16cid:commentId w16cid:paraId="4E6C2057" w16cid:durableId="1DEF78FE"/>
  <w16cid:commentId w16cid:paraId="0E6457FB" w16cid:durableId="1DF61B7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F8B0A" w14:textId="77777777" w:rsidR="00236FB4" w:rsidRDefault="00236FB4" w:rsidP="00EF7E2A">
      <w:pPr>
        <w:spacing w:after="0"/>
      </w:pPr>
      <w:r>
        <w:separator/>
      </w:r>
    </w:p>
  </w:endnote>
  <w:endnote w:type="continuationSeparator" w:id="0">
    <w:p w14:paraId="51FEA18A" w14:textId="77777777" w:rsidR="00236FB4" w:rsidRDefault="00236FB4" w:rsidP="00EF7E2A">
      <w:pPr>
        <w:spacing w:after="0"/>
      </w:pPr>
      <w:r>
        <w:continuationSeparator/>
      </w:r>
    </w:p>
  </w:endnote>
  <w:endnote w:type="continuationNotice" w:id="1">
    <w:p w14:paraId="70B46DC7" w14:textId="77777777" w:rsidR="00236FB4" w:rsidRDefault="00236F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E095" w14:textId="77777777" w:rsidR="00A14C95" w:rsidRPr="00D8237F" w:rsidRDefault="00A14C9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031564"/>
      <w:docPartObj>
        <w:docPartGallery w:val="Page Numbers (Bottom of Page)"/>
        <w:docPartUnique/>
      </w:docPartObj>
    </w:sdtPr>
    <w:sdtEndPr>
      <w:rPr>
        <w:noProof/>
      </w:rPr>
    </w:sdtEndPr>
    <w:sdtContent>
      <w:p w14:paraId="57726DB9" w14:textId="6CC4A0CA" w:rsidR="00A14C95" w:rsidRDefault="00A14C95">
        <w:pPr>
          <w:pStyle w:val="Footer"/>
          <w:jc w:val="right"/>
        </w:pPr>
        <w:r>
          <w:fldChar w:fldCharType="begin"/>
        </w:r>
        <w:r w:rsidRPr="009C2465">
          <w:instrText xml:space="preserve"> PAGE   \* MERGEFORMAT </w:instrText>
        </w:r>
        <w:r>
          <w:fldChar w:fldCharType="separate"/>
        </w:r>
        <w:r w:rsidR="003327C2">
          <w:rPr>
            <w:noProof/>
          </w:rPr>
          <w:t>12</w:t>
        </w:r>
        <w:r>
          <w:fldChar w:fldCharType="end"/>
        </w:r>
      </w:p>
    </w:sdtContent>
  </w:sdt>
  <w:p w14:paraId="5BE847B1" w14:textId="77777777" w:rsidR="00A14C95" w:rsidRPr="008D1267" w:rsidRDefault="00A14C95" w:rsidP="008D1267">
    <w:pPr>
      <w:pStyle w:val="Footer"/>
      <w:tabs>
        <w:tab w:val="clear" w:pos="4513"/>
        <w:tab w:val="clear" w:pos="9026"/>
        <w:tab w:val="left" w:pos="0"/>
        <w:tab w:val="center" w:pos="4962"/>
        <w:tab w:val="right" w:pos="14601"/>
      </w:tabs>
      <w:spacing w:after="0" w:line="240"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1CB38" w14:textId="77777777" w:rsidR="00236FB4" w:rsidRDefault="00236FB4" w:rsidP="00EF7E2A">
      <w:pPr>
        <w:spacing w:after="0"/>
      </w:pPr>
      <w:r>
        <w:separator/>
      </w:r>
    </w:p>
  </w:footnote>
  <w:footnote w:type="continuationSeparator" w:id="0">
    <w:p w14:paraId="710DD543" w14:textId="77777777" w:rsidR="00236FB4" w:rsidRDefault="00236FB4" w:rsidP="00EF7E2A">
      <w:pPr>
        <w:spacing w:after="0"/>
      </w:pPr>
      <w:r>
        <w:continuationSeparator/>
      </w:r>
    </w:p>
  </w:footnote>
  <w:footnote w:type="continuationNotice" w:id="1">
    <w:p w14:paraId="426D0D01" w14:textId="77777777" w:rsidR="00236FB4" w:rsidRDefault="00236FB4">
      <w:pPr>
        <w:spacing w:before="0" w:after="0" w:line="240" w:lineRule="auto"/>
      </w:pPr>
    </w:p>
  </w:footnote>
  <w:footnote w:id="2">
    <w:p w14:paraId="3DB9BDF5" w14:textId="77777777" w:rsidR="00A14C95" w:rsidRPr="00607E77" w:rsidRDefault="00A14C95">
      <w:pPr>
        <w:pStyle w:val="FootnoteText"/>
      </w:pPr>
      <w:r w:rsidRPr="00607E77">
        <w:rPr>
          <w:rStyle w:val="FootnoteReference"/>
        </w:rPr>
        <w:footnoteRef/>
      </w:r>
      <w:r w:rsidRPr="00670F56">
        <w:t xml:space="preserve"> </w:t>
      </w:r>
      <w:r w:rsidRPr="00144C56">
        <w:t>Grey literature refers to documents produced by government, academics, NGOs, business and industry, but where publication of these materials is not the primary objective nor does it take place through traditional commercial or academic publishing channels. These documents include an array of working papers, white papers, policy notes, guidance documents, conference papers etc.</w:t>
      </w:r>
    </w:p>
  </w:footnote>
  <w:footnote w:id="3">
    <w:p w14:paraId="19B9308E" w14:textId="77777777" w:rsidR="00A14C95" w:rsidRDefault="00A14C95" w:rsidP="00184B12">
      <w:pPr>
        <w:pStyle w:val="FootnoteText"/>
      </w:pPr>
      <w:r>
        <w:rPr>
          <w:rStyle w:val="FootnoteReference"/>
        </w:rPr>
        <w:footnoteRef/>
      </w:r>
      <w:r>
        <w:t xml:space="preserve"> From 2015, all new homes have to meet the mandatory national standard set out in the Building Regulations (of 125 litres/person/day). Where there is a clear local need, local planning authorities can set out </w:t>
      </w:r>
      <w:hyperlink r:id="rId1" w:history="1">
        <w:r>
          <w:rPr>
            <w:rStyle w:val="Hyperlink"/>
          </w:rPr>
          <w:t>Local Plan</w:t>
        </w:r>
      </w:hyperlink>
      <w:r>
        <w:t xml:space="preserve"> policies requiring new dwellings to meet the tighter Building Regulations optional requirement of 110 litres/person/day. (</w:t>
      </w:r>
      <w:hyperlink r:id="rId2" w:history="1">
        <w:r w:rsidRPr="004E1D06">
          <w:rPr>
            <w:rStyle w:val="Hyperlink"/>
          </w:rPr>
          <w:t>https://www.gov.uk/guidance/housing-optional-technical-standards</w:t>
        </w:r>
      </w:hyperlink>
      <w:r>
        <w:t>)</w:t>
      </w:r>
    </w:p>
  </w:footnote>
  <w:footnote w:id="4">
    <w:p w14:paraId="7088752D" w14:textId="77777777" w:rsidR="00A14C95" w:rsidRPr="00144C56" w:rsidRDefault="00A14C95" w:rsidP="00144C56">
      <w:pPr>
        <w:spacing w:before="0" w:after="0" w:line="240" w:lineRule="auto"/>
        <w:rPr>
          <w:rFonts w:eastAsia="Times New Roman" w:cs="Arial"/>
          <w:lang w:eastAsia="en-GB"/>
        </w:rPr>
      </w:pPr>
      <w:r>
        <w:rPr>
          <w:rStyle w:val="FootnoteReference"/>
        </w:rPr>
        <w:footnoteRef/>
      </w:r>
      <w:r>
        <w:t xml:space="preserve"> </w:t>
      </w:r>
      <w:r>
        <w:rPr>
          <w:sz w:val="20"/>
          <w:szCs w:val="20"/>
        </w:rPr>
        <w:t xml:space="preserve">In its publication, </w:t>
      </w:r>
      <w:r w:rsidRPr="00434F0F">
        <w:rPr>
          <w:sz w:val="20"/>
          <w:szCs w:val="20"/>
        </w:rPr>
        <w:t>Water 2020</w:t>
      </w:r>
      <w:r>
        <w:rPr>
          <w:sz w:val="20"/>
          <w:szCs w:val="20"/>
        </w:rPr>
        <w:t>:</w:t>
      </w:r>
      <w:r w:rsidRPr="00434F0F">
        <w:rPr>
          <w:sz w:val="20"/>
          <w:szCs w:val="20"/>
        </w:rPr>
        <w:t xml:space="preserve"> </w:t>
      </w:r>
      <w:r>
        <w:rPr>
          <w:sz w:val="20"/>
          <w:szCs w:val="20"/>
        </w:rPr>
        <w:t xml:space="preserve">Our regulatory approach for water and wastewater services in England and Wales, </w:t>
      </w:r>
      <w:r w:rsidRPr="00434F0F">
        <w:rPr>
          <w:sz w:val="20"/>
          <w:szCs w:val="20"/>
        </w:rPr>
        <w:t>Ofwat</w:t>
      </w:r>
      <w:r>
        <w:rPr>
          <w:sz w:val="20"/>
          <w:szCs w:val="20"/>
        </w:rPr>
        <w:t xml:space="preserve"> emphasises the importance of:</w:t>
      </w:r>
      <w:r w:rsidRPr="00434F0F">
        <w:rPr>
          <w:sz w:val="20"/>
          <w:szCs w:val="20"/>
        </w:rPr>
        <w:t xml:space="preserve"> “</w:t>
      </w:r>
      <w:r w:rsidRPr="00144C56">
        <w:rPr>
          <w:i/>
          <w:sz w:val="20"/>
          <w:szCs w:val="20"/>
        </w:rPr>
        <w:t>T</w:t>
      </w:r>
      <w:r w:rsidRPr="00144C56">
        <w:rPr>
          <w:rFonts w:eastAsia="Times New Roman" w:cs="Arial"/>
          <w:i/>
          <w:sz w:val="20"/>
          <w:szCs w:val="20"/>
          <w:lang w:eastAsia="en-GB"/>
        </w:rPr>
        <w:t>echnological advancements, such as apps and other digital aids. These can increase customer engagement and understanding and help meet environmental challenges</w:t>
      </w:r>
      <w:r>
        <w:rPr>
          <w:rFonts w:eastAsia="Times New Roman" w:cs="Arial"/>
          <w:i/>
          <w:sz w:val="20"/>
          <w:szCs w:val="20"/>
          <w:lang w:eastAsia="en-GB"/>
        </w:rPr>
        <w:t xml:space="preserve"> </w:t>
      </w:r>
      <w:r w:rsidRPr="00144C56">
        <w:rPr>
          <w:rFonts w:eastAsia="Times New Roman" w:cs="Arial"/>
          <w:i/>
          <w:sz w:val="20"/>
          <w:szCs w:val="20"/>
          <w:lang w:eastAsia="en-GB"/>
        </w:rPr>
        <w:t>through improved water use and recycling</w:t>
      </w:r>
      <w:r>
        <w:rPr>
          <w:rFonts w:eastAsia="Times New Roman" w:cs="Arial"/>
          <w:sz w:val="20"/>
          <w:szCs w:val="20"/>
          <w:lang w:eastAsia="en-GB"/>
        </w:rPr>
        <w:t>.” (Ofwat, 2016:14)</w:t>
      </w:r>
    </w:p>
  </w:footnote>
  <w:footnote w:id="5">
    <w:p w14:paraId="3E042507" w14:textId="77777777" w:rsidR="00A14C95" w:rsidRDefault="00A14C95" w:rsidP="00144C56">
      <w:pPr>
        <w:spacing w:before="0" w:after="0" w:line="240" w:lineRule="auto"/>
      </w:pPr>
      <w:r>
        <w:rPr>
          <w:rStyle w:val="FootnoteReference"/>
          <w:sz w:val="20"/>
          <w:szCs w:val="20"/>
        </w:rPr>
        <w:footnoteRef/>
      </w:r>
      <w:r w:rsidRPr="00144C56">
        <w:rPr>
          <w:sz w:val="20"/>
          <w:szCs w:val="20"/>
        </w:rPr>
        <w:t xml:space="preserve"> Ofwat’s Price Review 2014 provides for an increase in the number of water meters in household properties from 48 to 61% of properties (Ofwat, 2014:9)</w:t>
      </w:r>
    </w:p>
  </w:footnote>
  <w:footnote w:id="6">
    <w:p w14:paraId="400D43C0" w14:textId="77777777" w:rsidR="00A14C95" w:rsidRDefault="00A14C95">
      <w:pPr>
        <w:pStyle w:val="FootnoteText"/>
      </w:pPr>
      <w:r>
        <w:rPr>
          <w:rStyle w:val="FootnoteReference"/>
        </w:rPr>
        <w:footnoteRef/>
      </w:r>
      <w:r>
        <w:t xml:space="preserve"> Ofwat’s publication, Push, pull, nudge: How can we help customers save water, energy and money?  highlights the role that water efficiency measures could play (Ofwat, 2011)</w:t>
      </w:r>
    </w:p>
  </w:footnote>
  <w:footnote w:id="7">
    <w:p w14:paraId="39DF2377" w14:textId="77777777" w:rsidR="00A14C95" w:rsidRDefault="00A14C95" w:rsidP="006F1A93">
      <w:pPr>
        <w:pStyle w:val="FootnoteText"/>
      </w:pPr>
      <w:r>
        <w:rPr>
          <w:rStyle w:val="FootnoteReference"/>
        </w:rPr>
        <w:footnoteRef/>
      </w:r>
      <w:r>
        <w:t xml:space="preserve"> </w:t>
      </w:r>
      <w:hyperlink r:id="rId3" w:history="1">
        <w:r w:rsidRPr="00A878F5">
          <w:rPr>
            <w:rStyle w:val="Hyperlink"/>
          </w:rPr>
          <w:t>https://www.scopus.com/</w:t>
        </w:r>
      </w:hyperlink>
      <w:r>
        <w:t xml:space="preserve"> </w:t>
      </w:r>
    </w:p>
  </w:footnote>
  <w:footnote w:id="8">
    <w:p w14:paraId="40606B64" w14:textId="77777777" w:rsidR="00A14C95" w:rsidRDefault="00A14C95" w:rsidP="006F1A93">
      <w:pPr>
        <w:pStyle w:val="FootnoteText"/>
      </w:pPr>
      <w:r>
        <w:rPr>
          <w:rStyle w:val="FootnoteReference"/>
        </w:rPr>
        <w:footnoteRef/>
      </w:r>
      <w:r>
        <w:t xml:space="preserve"> </w:t>
      </w:r>
      <w:hyperlink r:id="rId4" w:history="1">
        <w:r w:rsidRPr="00A878F5">
          <w:rPr>
            <w:rStyle w:val="Hyperlink"/>
          </w:rPr>
          <w:t>https://www.webofknowledge.com/</w:t>
        </w:r>
      </w:hyperlink>
      <w:r>
        <w:t xml:space="preserve"> </w:t>
      </w:r>
    </w:p>
  </w:footnote>
  <w:footnote w:id="9">
    <w:p w14:paraId="4E04A907" w14:textId="77777777" w:rsidR="00A14C95" w:rsidRDefault="00A14C95" w:rsidP="006F1A93">
      <w:pPr>
        <w:pStyle w:val="FootnoteText"/>
      </w:pPr>
      <w:r>
        <w:rPr>
          <w:rStyle w:val="FootnoteReference"/>
        </w:rPr>
        <w:footnoteRef/>
      </w:r>
      <w:r>
        <w:t xml:space="preserve"> </w:t>
      </w:r>
      <w:hyperlink r:id="rId5" w:history="1">
        <w:r w:rsidRPr="00A878F5">
          <w:rPr>
            <w:rStyle w:val="Hyperlink"/>
          </w:rPr>
          <w:t>https://www.jstor.org/</w:t>
        </w:r>
      </w:hyperlink>
      <w:r>
        <w:t xml:space="preserve"> </w:t>
      </w:r>
    </w:p>
  </w:footnote>
  <w:footnote w:id="10">
    <w:p w14:paraId="23D5593F" w14:textId="77777777" w:rsidR="00A14C95" w:rsidRDefault="00A14C95" w:rsidP="006F1A93">
      <w:pPr>
        <w:pStyle w:val="FootnoteText"/>
      </w:pPr>
      <w:r>
        <w:rPr>
          <w:rStyle w:val="FootnoteReference"/>
        </w:rPr>
        <w:footnoteRef/>
      </w:r>
      <w:r>
        <w:t xml:space="preserve"> </w:t>
      </w:r>
      <w:hyperlink r:id="rId6" w:history="1">
        <w:r w:rsidRPr="00A878F5">
          <w:rPr>
            <w:rStyle w:val="Hyperlink"/>
          </w:rPr>
          <w:t>http://www.apa.org/pubs/databases/psycinfo/</w:t>
        </w:r>
      </w:hyperlink>
      <w:r>
        <w:t xml:space="preserve"> </w:t>
      </w:r>
    </w:p>
  </w:footnote>
  <w:footnote w:id="11">
    <w:p w14:paraId="4ACD8859" w14:textId="37DB9ADC" w:rsidR="00A14C95" w:rsidRPr="00BA1B40" w:rsidRDefault="00A14C95" w:rsidP="00737FCA">
      <w:pPr>
        <w:pStyle w:val="FootnoteText"/>
        <w:rPr>
          <w:rFonts w:cs="Arial"/>
        </w:rPr>
      </w:pPr>
      <w:r>
        <w:rPr>
          <w:rStyle w:val="FootnoteReference"/>
        </w:rPr>
        <w:footnoteRef/>
      </w:r>
      <w:r>
        <w:t xml:space="preserve"> </w:t>
      </w:r>
      <w:r w:rsidRPr="00BA1B40">
        <w:rPr>
          <w:rFonts w:cs="Arial"/>
        </w:rPr>
        <w:t xml:space="preserve">Metering was identified at the start of the project as a possible area of interest but was subsequently </w:t>
      </w:r>
      <w:r>
        <w:rPr>
          <w:rFonts w:cs="Arial"/>
        </w:rPr>
        <w:t>determined as out of scope for this review</w:t>
      </w:r>
      <w:r w:rsidRPr="00BA1B40">
        <w:rPr>
          <w:rFonts w:cs="Arial"/>
        </w:rPr>
        <w:t>.</w:t>
      </w:r>
    </w:p>
  </w:footnote>
  <w:footnote w:id="12">
    <w:p w14:paraId="49F49C97" w14:textId="77777777" w:rsidR="00A14C95" w:rsidRDefault="00A14C95">
      <w:pPr>
        <w:pStyle w:val="FootnoteText"/>
      </w:pPr>
      <w:r>
        <w:rPr>
          <w:rStyle w:val="FootnoteReference"/>
        </w:rPr>
        <w:footnoteRef/>
      </w:r>
      <w:r>
        <w:t xml:space="preserve"> The list of documents deemed to be of no relevance (‘Uncertain’, ‘Uncertain - metering’ and ‘Clearly irrelevant’) was confirmed by different team members and approved by the Steering group.</w:t>
      </w:r>
    </w:p>
  </w:footnote>
  <w:footnote w:id="13">
    <w:p w14:paraId="48283A07" w14:textId="289FB0C6" w:rsidR="00A14C95" w:rsidRDefault="00A14C95">
      <w:pPr>
        <w:pStyle w:val="FootnoteText"/>
      </w:pPr>
      <w:r>
        <w:rPr>
          <w:rStyle w:val="FootnoteReference"/>
        </w:rPr>
        <w:footnoteRef/>
      </w:r>
      <w:r>
        <w:t xml:space="preserve"> </w:t>
      </w:r>
      <w:r w:rsidRPr="00564393">
        <w:t>Out of the 73 documents identified in Screen 2,</w:t>
      </w:r>
      <w:r>
        <w:t xml:space="preserve"> three</w:t>
      </w:r>
      <w:r w:rsidRPr="00564393">
        <w:t xml:space="preserve"> were duplicates and another three were not accessible and had to be removed.</w:t>
      </w:r>
    </w:p>
  </w:footnote>
  <w:footnote w:id="14">
    <w:p w14:paraId="4A46EAF8" w14:textId="77777777" w:rsidR="00A14C95" w:rsidRPr="00F67AC1" w:rsidRDefault="00A14C95" w:rsidP="008C1CE8">
      <w:pPr>
        <w:pStyle w:val="FootnoteText"/>
      </w:pPr>
      <w:r>
        <w:rPr>
          <w:rStyle w:val="FootnoteReference"/>
        </w:rPr>
        <w:footnoteRef/>
      </w:r>
      <w:r>
        <w:t xml:space="preserve"> </w:t>
      </w:r>
      <w:r w:rsidRPr="00BA1B40">
        <w:t>The final list is shown in Appendix 3 to provide an overview of the literature. The list is also included in the Database which forms a separate output of this REA</w:t>
      </w:r>
      <w:r>
        <w:t>.</w:t>
      </w:r>
    </w:p>
  </w:footnote>
  <w:footnote w:id="15">
    <w:p w14:paraId="1DB1106D" w14:textId="77777777" w:rsidR="00A14C95" w:rsidRDefault="00A14C95" w:rsidP="003F3E31">
      <w:pPr>
        <w:pStyle w:val="FootnoteText"/>
      </w:pPr>
      <w:r>
        <w:rPr>
          <w:rStyle w:val="FootnoteReference"/>
        </w:rPr>
        <w:footnoteRef/>
      </w:r>
      <w:r>
        <w:t xml:space="preserve"> </w:t>
      </w:r>
      <w:r w:rsidRPr="00E76EC1">
        <w:t>Exclude from averaging</w:t>
      </w:r>
    </w:p>
  </w:footnote>
  <w:footnote w:id="16">
    <w:p w14:paraId="2CCFE164" w14:textId="77777777" w:rsidR="00A14C95" w:rsidRDefault="00A14C95">
      <w:pPr>
        <w:pStyle w:val="FootnoteText"/>
      </w:pPr>
      <w:r>
        <w:rPr>
          <w:rStyle w:val="FootnoteReference"/>
        </w:rPr>
        <w:footnoteRef/>
      </w:r>
      <w:r>
        <w:t xml:space="preserve"> Out of the total number of 74 documents</w:t>
      </w:r>
    </w:p>
  </w:footnote>
  <w:footnote w:id="17">
    <w:p w14:paraId="5493177A" w14:textId="77777777" w:rsidR="00A14C95" w:rsidRPr="00DA3194" w:rsidRDefault="00A14C95" w:rsidP="00A54DFB">
      <w:pPr>
        <w:pStyle w:val="FootnoteText"/>
      </w:pPr>
      <w:r>
        <w:rPr>
          <w:rStyle w:val="FootnoteReference"/>
        </w:rPr>
        <w:footnoteRef/>
      </w:r>
      <w:r>
        <w:t xml:space="preserve"> This includes the categories ‘Review’ and ‘Meta-analysis’ recorded on the database.</w:t>
      </w:r>
    </w:p>
  </w:footnote>
  <w:footnote w:id="18">
    <w:p w14:paraId="29F88E2B" w14:textId="1AE3DB8A" w:rsidR="00A14C95" w:rsidRDefault="00A14C95">
      <w:pPr>
        <w:pStyle w:val="FootnoteText"/>
      </w:pPr>
      <w:r>
        <w:rPr>
          <w:rStyle w:val="FootnoteReference"/>
        </w:rPr>
        <w:footnoteRef/>
      </w:r>
      <w:r>
        <w:t xml:space="preserve"> Hurlimann </w:t>
      </w:r>
      <w:r w:rsidRPr="003008E5">
        <w:rPr>
          <w:i/>
        </w:rPr>
        <w:t>et al.</w:t>
      </w:r>
      <w:r>
        <w:t xml:space="preserve">, 2009; Novak </w:t>
      </w:r>
      <w:r w:rsidRPr="003008E5">
        <w:rPr>
          <w:i/>
        </w:rPr>
        <w:t>et al</w:t>
      </w:r>
      <w:r>
        <w:t xml:space="preserve">., 2016; Wells </w:t>
      </w:r>
      <w:r w:rsidRPr="003008E5">
        <w:rPr>
          <w:i/>
        </w:rPr>
        <w:t>et al</w:t>
      </w:r>
      <w:r>
        <w:t>., 2016</w:t>
      </w:r>
    </w:p>
  </w:footnote>
  <w:footnote w:id="19">
    <w:p w14:paraId="3F72E236" w14:textId="77777777" w:rsidR="00A14C95" w:rsidRDefault="00A14C95">
      <w:pPr>
        <w:pStyle w:val="FootnoteText"/>
      </w:pPr>
      <w:r>
        <w:rPr>
          <w:rStyle w:val="FootnoteReference"/>
        </w:rPr>
        <w:footnoteRef/>
      </w:r>
      <w:r>
        <w:t xml:space="preserve"> Elizondo and </w:t>
      </w:r>
      <w:r w:rsidRPr="006A3BBB">
        <w:t>Lofthouse</w:t>
      </w:r>
      <w:r>
        <w:t xml:space="preserve">, 2010b; Landon </w:t>
      </w:r>
      <w:r w:rsidRPr="003008E5">
        <w:rPr>
          <w:i/>
        </w:rPr>
        <w:t>et al.</w:t>
      </w:r>
      <w:r>
        <w:t xml:space="preserve">, 2017; Millock and Nauges, 2010; </w:t>
      </w:r>
      <w:r w:rsidRPr="001F58A5">
        <w:t>Richetin</w:t>
      </w:r>
      <w:r>
        <w:t xml:space="preserve"> </w:t>
      </w:r>
      <w:r w:rsidRPr="003008E5">
        <w:rPr>
          <w:i/>
        </w:rPr>
        <w:t>et al.</w:t>
      </w:r>
      <w:r>
        <w:t xml:space="preserve">, 2016; Schultz </w:t>
      </w:r>
      <w:r w:rsidRPr="003008E5">
        <w:rPr>
          <w:i/>
        </w:rPr>
        <w:t>et al.</w:t>
      </w:r>
      <w:r w:rsidRPr="001F58A5">
        <w:t>,</w:t>
      </w:r>
      <w:r>
        <w:t xml:space="preserve"> 2014; </w:t>
      </w:r>
      <w:r w:rsidRPr="00950051">
        <w:t>Sonderlund</w:t>
      </w:r>
      <w:r>
        <w:t xml:space="preserve"> </w:t>
      </w:r>
      <w:r w:rsidRPr="003008E5">
        <w:rPr>
          <w:i/>
        </w:rPr>
        <w:t>et al.</w:t>
      </w:r>
      <w:r>
        <w:t>, 2014; Walker, 2009; Wang and Capiluppi, 2015a</w:t>
      </w:r>
    </w:p>
  </w:footnote>
  <w:footnote w:id="20">
    <w:p w14:paraId="355CFC3F" w14:textId="77777777" w:rsidR="00A14C95" w:rsidRDefault="00A14C95">
      <w:pPr>
        <w:pStyle w:val="FootnoteText"/>
      </w:pPr>
      <w:r>
        <w:rPr>
          <w:rStyle w:val="FootnoteReference"/>
        </w:rPr>
        <w:footnoteRef/>
      </w:r>
      <w:r>
        <w:t xml:space="preserve"> Novak </w:t>
      </w:r>
      <w:r w:rsidRPr="003008E5">
        <w:rPr>
          <w:i/>
        </w:rPr>
        <w:t>et al</w:t>
      </w:r>
      <w:r>
        <w:t>., 2016</w:t>
      </w:r>
    </w:p>
  </w:footnote>
  <w:footnote w:id="21">
    <w:p w14:paraId="4B45D36E" w14:textId="457B7DEB" w:rsidR="00A14C95" w:rsidRPr="007923B2" w:rsidRDefault="00A14C95">
      <w:pPr>
        <w:pStyle w:val="FootnoteText"/>
      </w:pPr>
      <w:r>
        <w:rPr>
          <w:rStyle w:val="FootnoteReference"/>
        </w:rPr>
        <w:footnoteRef/>
      </w:r>
      <w:r>
        <w:rPr>
          <w:rFonts w:cs="Arial"/>
        </w:rPr>
        <w:t xml:space="preserve"> </w:t>
      </w:r>
      <w:bookmarkStart w:id="59" w:name="_Hlk489789534"/>
      <w:r>
        <w:t xml:space="preserve">Hurlimann </w:t>
      </w:r>
      <w:r w:rsidRPr="003008E5">
        <w:rPr>
          <w:i/>
        </w:rPr>
        <w:t>et al.</w:t>
      </w:r>
      <w:r>
        <w:t>, 2009</w:t>
      </w:r>
      <w:bookmarkEnd w:id="59"/>
    </w:p>
  </w:footnote>
  <w:footnote w:id="22">
    <w:p w14:paraId="50CCF4EF" w14:textId="77777777" w:rsidR="00A14C95" w:rsidRDefault="00A14C95">
      <w:pPr>
        <w:pStyle w:val="FootnoteText"/>
      </w:pPr>
      <w:r w:rsidRPr="006E5002">
        <w:rPr>
          <w:rStyle w:val="FootnoteReference"/>
        </w:rPr>
        <w:footnoteRef/>
      </w:r>
      <w:r w:rsidRPr="006E5002">
        <w:t xml:space="preserve"> </w:t>
      </w:r>
      <w:r w:rsidRPr="006E5002">
        <w:rPr>
          <w:rFonts w:cs="Arial"/>
        </w:rPr>
        <w:t xml:space="preserve">Harou </w:t>
      </w:r>
      <w:r w:rsidRPr="006E5002">
        <w:rPr>
          <w:rFonts w:cs="Arial"/>
          <w:i/>
        </w:rPr>
        <w:t xml:space="preserve">et al., </w:t>
      </w:r>
      <w:r w:rsidRPr="006E5002">
        <w:rPr>
          <w:rFonts w:cs="Arial"/>
        </w:rPr>
        <w:t>2014</w:t>
      </w:r>
    </w:p>
  </w:footnote>
  <w:footnote w:id="23">
    <w:p w14:paraId="1C7BD361" w14:textId="77777777" w:rsidR="00A14C95" w:rsidRDefault="00A14C95" w:rsidP="00557791">
      <w:pPr>
        <w:pStyle w:val="FootnoteText"/>
      </w:pPr>
      <w:r>
        <w:rPr>
          <w:rStyle w:val="FootnoteReference"/>
        </w:rPr>
        <w:footnoteRef/>
      </w:r>
      <w:r>
        <w:t xml:space="preserve"> </w:t>
      </w:r>
      <w:r w:rsidRPr="00D74EC8">
        <w:t xml:space="preserve">Ofwat, 2011; Pinto and Marques, 2015; Millock and Nauges, 2010; Justes </w:t>
      </w:r>
      <w:r w:rsidRPr="00D74EC8">
        <w:rPr>
          <w:i/>
        </w:rPr>
        <w:t>et al.</w:t>
      </w:r>
      <w:r w:rsidRPr="00D74EC8">
        <w:t xml:space="preserve">, 2014; Inman and Jeffrey, 2006; Bithas, 2008; </w:t>
      </w:r>
    </w:p>
  </w:footnote>
  <w:footnote w:id="24">
    <w:p w14:paraId="61DD43B9" w14:textId="77777777" w:rsidR="00A14C95" w:rsidRDefault="00A14C95">
      <w:pPr>
        <w:pStyle w:val="FootnoteText"/>
      </w:pPr>
      <w:r>
        <w:rPr>
          <w:rStyle w:val="FootnoteReference"/>
        </w:rPr>
        <w:footnoteRef/>
      </w:r>
      <w:r>
        <w:t xml:space="preserve"> </w:t>
      </w:r>
      <w:bookmarkStart w:id="60" w:name="_Hlk489789564"/>
      <w:r>
        <w:t>Hoolohan, 2015; Hoolohan, 2016b;</w:t>
      </w:r>
      <w:r w:rsidRPr="007923B2">
        <w:t xml:space="preserve"> </w:t>
      </w:r>
      <w:r>
        <w:t xml:space="preserve">Hoolohan, 2016c ; Hoolohan and Browne, 2014; Hoolohan and Browne, 2016; Pullinger </w:t>
      </w:r>
      <w:r w:rsidRPr="00144C56">
        <w:rPr>
          <w:i/>
        </w:rPr>
        <w:t>et al.</w:t>
      </w:r>
      <w:r>
        <w:t xml:space="preserve">, 2013a; Pullinger </w:t>
      </w:r>
      <w:r w:rsidRPr="003008E5">
        <w:rPr>
          <w:i/>
        </w:rPr>
        <w:t>et al.</w:t>
      </w:r>
      <w:r>
        <w:t xml:space="preserve">, 2013b; Sharp </w:t>
      </w:r>
      <w:r w:rsidRPr="00144C56">
        <w:rPr>
          <w:i/>
        </w:rPr>
        <w:t>et al</w:t>
      </w:r>
      <w:r>
        <w:t>., 2015; Vannini and Taggart, 2016</w:t>
      </w:r>
      <w:bookmarkEnd w:id="60"/>
    </w:p>
  </w:footnote>
  <w:footnote w:id="25">
    <w:p w14:paraId="007BF451" w14:textId="77777777" w:rsidR="00A14C95" w:rsidRDefault="00A14C95">
      <w:pPr>
        <w:pStyle w:val="FootnoteText"/>
      </w:pPr>
      <w:r>
        <w:rPr>
          <w:rStyle w:val="FootnoteReference"/>
        </w:rPr>
        <w:footnoteRef/>
      </w:r>
      <w:r>
        <w:t xml:space="preserve"> Sharp </w:t>
      </w:r>
      <w:r w:rsidRPr="003008E5">
        <w:rPr>
          <w:i/>
        </w:rPr>
        <w:t>et al</w:t>
      </w:r>
      <w:r>
        <w:t>., 2015;</w:t>
      </w:r>
      <w:r w:rsidRPr="004945EE">
        <w:t xml:space="preserve"> </w:t>
      </w:r>
      <w:bookmarkStart w:id="61" w:name="_Hlk489789728"/>
      <w:r>
        <w:t xml:space="preserve">Elizondo and </w:t>
      </w:r>
      <w:r w:rsidRPr="006A3BBB">
        <w:t>Lofthouse</w:t>
      </w:r>
      <w:r>
        <w:t>, 2010a</w:t>
      </w:r>
      <w:bookmarkEnd w:id="61"/>
    </w:p>
  </w:footnote>
  <w:footnote w:id="26">
    <w:p w14:paraId="2E586E51" w14:textId="77777777" w:rsidR="00A14C95" w:rsidRDefault="00A14C95">
      <w:pPr>
        <w:pStyle w:val="FootnoteText"/>
      </w:pPr>
      <w:r>
        <w:rPr>
          <w:rStyle w:val="FootnoteReference"/>
        </w:rPr>
        <w:footnoteRef/>
      </w:r>
      <w:r>
        <w:t xml:space="preserve"> Bithas, 2008; </w:t>
      </w:r>
      <w:r w:rsidRPr="007923B2">
        <w:t>Chenoweth</w:t>
      </w:r>
      <w:r>
        <w:t xml:space="preserve"> </w:t>
      </w:r>
      <w:r w:rsidRPr="007923B2">
        <w:rPr>
          <w:i/>
        </w:rPr>
        <w:t>et al</w:t>
      </w:r>
      <w:r>
        <w:t>., 2016</w:t>
      </w:r>
    </w:p>
  </w:footnote>
  <w:footnote w:id="27">
    <w:p w14:paraId="118CD752" w14:textId="77777777" w:rsidR="00A14C95" w:rsidRDefault="00A14C95">
      <w:pPr>
        <w:pStyle w:val="FootnoteText"/>
      </w:pPr>
      <w:r>
        <w:rPr>
          <w:rStyle w:val="FootnoteReference"/>
        </w:rPr>
        <w:footnoteRef/>
      </w:r>
      <w:r>
        <w:t xml:space="preserve"> Vannini and Taggart, 2016</w:t>
      </w:r>
    </w:p>
  </w:footnote>
  <w:footnote w:id="28">
    <w:p w14:paraId="55F5B432" w14:textId="77777777" w:rsidR="00A14C95" w:rsidRPr="00406030" w:rsidRDefault="00A14C95">
      <w:pPr>
        <w:pStyle w:val="FootnoteText"/>
      </w:pPr>
      <w:r>
        <w:rPr>
          <w:rStyle w:val="FootnoteReference"/>
        </w:rPr>
        <w:footnoteRef/>
      </w:r>
      <w:r>
        <w:t xml:space="preserve"> Browne </w:t>
      </w:r>
      <w:r w:rsidRPr="00144C56">
        <w:rPr>
          <w:i/>
        </w:rPr>
        <w:t>et al.,</w:t>
      </w:r>
      <w:r w:rsidRPr="00144C56">
        <w:t>2013</w:t>
      </w:r>
      <w:r>
        <w:t>b; Riley and Openshaw, 2009</w:t>
      </w:r>
    </w:p>
  </w:footnote>
  <w:footnote w:id="29">
    <w:p w14:paraId="4E0EBE7A" w14:textId="77777777" w:rsidR="00A14C95" w:rsidRPr="000B7631" w:rsidRDefault="00A14C95" w:rsidP="000B7631">
      <w:pPr>
        <w:pStyle w:val="FootnoteText"/>
      </w:pPr>
      <w:r w:rsidRPr="000B7631">
        <w:rPr>
          <w:rStyle w:val="FootnoteReference"/>
        </w:rPr>
        <w:footnoteRef/>
      </w:r>
      <w:r w:rsidRPr="000B7631">
        <w:t xml:space="preserve"> Acorn is the leading geo-demographic segmentation of residential neighbourhoods in the UK. It classifies each postcode in the country into one of 62 types that give a distinctive picture of the kinds of people who live in an area, their attitudes and how they behave. The Acorn segmentation has a hierarchical structure. The 62 types aggregate into 18 Acorn groups which lie within 6 descriptive Acorn categories at the top level.</w:t>
      </w:r>
    </w:p>
  </w:footnote>
  <w:footnote w:id="30">
    <w:p w14:paraId="26AE1FC5" w14:textId="77777777" w:rsidR="00A14C95" w:rsidRPr="000B7631" w:rsidRDefault="00A14C95" w:rsidP="00184B12">
      <w:pPr>
        <w:pStyle w:val="FootnoteText"/>
      </w:pPr>
      <w:r>
        <w:rPr>
          <w:rStyle w:val="FootnoteReference"/>
        </w:rPr>
        <w:footnoteRef/>
      </w:r>
      <w:r>
        <w:t xml:space="preserve"> </w:t>
      </w:r>
      <w:r w:rsidRPr="000B7631">
        <w:t>62 households were fitted with a Siloette logger on their water meters which enables micro-component analysis of consumption.  The logger records the flow through the meter at sub 1-second resolution. Once downloaded an algorithm is applied to the data to create a high-resolution flow trace of the flow into the property. Each water-using event (e.g. toilet flushing) in the house has a flow-rate profile characterised by the time, duration and volume of water per use. Siloette takes the data from the logger and uses pattern-recognition software to disaggregate and quantify the individual micro-component events and provide information on time of event, flow rates and volumes for each event.</w:t>
      </w:r>
    </w:p>
  </w:footnote>
  <w:footnote w:id="31">
    <w:p w14:paraId="01058D0E" w14:textId="77777777" w:rsidR="00A14C95" w:rsidRPr="00BA1B40" w:rsidRDefault="00A14C95" w:rsidP="001F631D">
      <w:pPr>
        <w:spacing w:before="0" w:after="0" w:line="240" w:lineRule="auto"/>
        <w:rPr>
          <w:rFonts w:eastAsia="Times New Roman" w:cs="Arial"/>
          <w:i/>
          <w:sz w:val="20"/>
          <w:szCs w:val="20"/>
          <w:lang w:eastAsia="en-GB"/>
        </w:rPr>
      </w:pPr>
      <w:r>
        <w:rPr>
          <w:rStyle w:val="FootnoteReference"/>
        </w:rPr>
        <w:footnoteRef/>
      </w:r>
      <w:r>
        <w:t xml:space="preserve"> “</w:t>
      </w:r>
      <w:r w:rsidRPr="007F74B8">
        <w:rPr>
          <w:rFonts w:eastAsia="Times New Roman" w:cs="Arial"/>
          <w:i/>
          <w:sz w:val="20"/>
          <w:szCs w:val="20"/>
          <w:lang w:eastAsia="en-GB"/>
        </w:rPr>
        <w:t xml:space="preserve">This category contains the most deprived areas of large and small </w:t>
      </w:r>
      <w:r>
        <w:rPr>
          <w:rFonts w:eastAsia="Times New Roman" w:cs="Arial"/>
          <w:i/>
          <w:sz w:val="20"/>
          <w:szCs w:val="20"/>
          <w:lang w:eastAsia="en-GB"/>
        </w:rPr>
        <w:t xml:space="preserve">towns and cities across the UK. </w:t>
      </w:r>
      <w:r w:rsidRPr="007F74B8">
        <w:rPr>
          <w:rFonts w:eastAsia="Times New Roman" w:cs="Arial"/>
          <w:i/>
          <w:sz w:val="20"/>
          <w:szCs w:val="20"/>
          <w:lang w:eastAsia="en-GB"/>
        </w:rPr>
        <w:t>Household incomes are low, nearly always below the national average. The level of people having difficulties with debt or having been refused credit approaches double the nationa</w:t>
      </w:r>
      <w:r>
        <w:rPr>
          <w:rFonts w:eastAsia="Times New Roman" w:cs="Arial"/>
          <w:i/>
          <w:sz w:val="20"/>
          <w:szCs w:val="20"/>
          <w:lang w:eastAsia="en-GB"/>
        </w:rPr>
        <w:t xml:space="preserve">l average. The numbers claiming </w:t>
      </w:r>
      <w:r w:rsidRPr="007F74B8">
        <w:rPr>
          <w:rFonts w:eastAsia="Times New Roman" w:cs="Arial"/>
          <w:i/>
          <w:sz w:val="20"/>
          <w:szCs w:val="20"/>
          <w:lang w:eastAsia="en-GB"/>
        </w:rPr>
        <w:t>Jobseeker’s Allowance and other benefits is well above the national average. Levels of quali</w:t>
      </w:r>
      <w:r>
        <w:rPr>
          <w:rFonts w:eastAsia="Times New Roman" w:cs="Arial"/>
          <w:i/>
          <w:sz w:val="20"/>
          <w:szCs w:val="20"/>
          <w:lang w:eastAsia="en-GB"/>
        </w:rPr>
        <w:t xml:space="preserve">fications are low </w:t>
      </w:r>
      <w:r w:rsidRPr="007F74B8">
        <w:rPr>
          <w:rFonts w:eastAsia="Times New Roman" w:cs="Arial"/>
          <w:i/>
          <w:sz w:val="20"/>
          <w:szCs w:val="20"/>
          <w:lang w:eastAsia="en-GB"/>
        </w:rPr>
        <w:t>and those in work are likely to be employed in semi-skilled or unskilled occupations</w:t>
      </w:r>
      <w:r w:rsidRPr="007055A1">
        <w:rPr>
          <w:rFonts w:eastAsia="Times New Roman" w:cs="Arial"/>
          <w:sz w:val="22"/>
          <w:lang w:eastAsia="en-GB"/>
        </w:rPr>
        <w:t>.</w:t>
      </w:r>
      <w:r>
        <w:rPr>
          <w:rFonts w:eastAsia="Times New Roman" w:cs="Arial"/>
          <w:sz w:val="22"/>
          <w:lang w:eastAsia="en-GB"/>
        </w:rPr>
        <w:t>”</w:t>
      </w:r>
      <w:r w:rsidRPr="007055A1">
        <w:rPr>
          <w:rFonts w:eastAsia="Times New Roman" w:cs="Arial"/>
          <w:sz w:val="22"/>
          <w:lang w:eastAsia="en-GB"/>
        </w:rPr>
        <w:t xml:space="preserve"> </w:t>
      </w:r>
      <w:r>
        <w:rPr>
          <w:rFonts w:eastAsia="Times New Roman" w:cs="Arial"/>
          <w:sz w:val="22"/>
          <w:lang w:eastAsia="en-GB"/>
        </w:rPr>
        <w:t xml:space="preserve">CACI (2014). The ACORN User Guide, </w:t>
      </w:r>
    </w:p>
    <w:p w14:paraId="4D01064F" w14:textId="77777777" w:rsidR="00A14C95" w:rsidRDefault="00A14C95">
      <w:pPr>
        <w:pStyle w:val="FootnoteText"/>
      </w:pPr>
    </w:p>
  </w:footnote>
  <w:footnote w:id="32">
    <w:p w14:paraId="51ED694E" w14:textId="77777777" w:rsidR="00A14C95" w:rsidRDefault="00A14C95" w:rsidP="00D76C6C">
      <w:pPr>
        <w:pStyle w:val="FootnoteText"/>
      </w:pPr>
      <w:r>
        <w:rPr>
          <w:rStyle w:val="FootnoteReference"/>
        </w:rPr>
        <w:footnoteRef/>
      </w:r>
      <w:r>
        <w:t xml:space="preserve"> </w:t>
      </w:r>
      <w:hyperlink r:id="rId7" w:history="1">
        <w:r w:rsidRPr="0059314E">
          <w:rPr>
            <w:rStyle w:val="Hyperlink"/>
          </w:rPr>
          <w:t>http://www.ofwat.gov.uk/regulating/gud_pro1204weffsavings.pdf</w:t>
        </w:r>
      </w:hyperlink>
      <w:r>
        <w:t xml:space="preserve"> </w:t>
      </w:r>
    </w:p>
  </w:footnote>
  <w:footnote w:id="33">
    <w:p w14:paraId="6A586659" w14:textId="447D4521" w:rsidR="00A14C95" w:rsidRPr="00EE7B37" w:rsidRDefault="00A14C95" w:rsidP="000709EC">
      <w:pPr>
        <w:pStyle w:val="FootnoteText"/>
        <w:rPr>
          <w:i/>
        </w:rPr>
      </w:pPr>
      <w:r>
        <w:rPr>
          <w:rStyle w:val="FootnoteReference"/>
        </w:rPr>
        <w:footnoteRef/>
      </w:r>
      <w:r>
        <w:t xml:space="preserve"> The estimations are based on Ofwat guidance cited in the report </w:t>
      </w:r>
      <w:r w:rsidRPr="000709EC">
        <w:t xml:space="preserve">http://www.ofwat.gov.uk/regulating/gud_pro1204weffsavings.pdf </w:t>
      </w:r>
      <w:r>
        <w:t xml:space="preserve"> p.17.  “</w:t>
      </w:r>
      <w:r w:rsidRPr="00EE7B37">
        <w:rPr>
          <w:i/>
        </w:rPr>
        <w:t>These figures are based on a range of assumptions including occupancy rates and continued use, and do not take into account any reported removals (such as those described in section 4.3.1). In the home makeover scenario it is assumed that all devices are used, except the shower timer which is pegged at 70% use</w:t>
      </w:r>
      <w:r>
        <w:rPr>
          <w:i/>
        </w:rPr>
        <w:t>……</w:t>
      </w:r>
      <w:r w:rsidRPr="00EE7B37">
        <w:rPr>
          <w:i/>
        </w:rPr>
        <w:t>It is important to note that these estimated water savings are focused solely upon the products provided and installed, and do not take into account water potentially saved through changes in behaviour</w:t>
      </w:r>
      <w:r>
        <w:t xml:space="preserve">.” </w:t>
      </w:r>
    </w:p>
  </w:footnote>
  <w:footnote w:id="34">
    <w:p w14:paraId="1BEDC5A8" w14:textId="77777777" w:rsidR="00A14C95" w:rsidRPr="00FB1751" w:rsidRDefault="00A14C95" w:rsidP="00D76C6C">
      <w:pPr>
        <w:autoSpaceDE w:val="0"/>
        <w:autoSpaceDN w:val="0"/>
        <w:adjustRightInd w:val="0"/>
        <w:spacing w:before="0" w:after="0" w:line="240" w:lineRule="auto"/>
        <w:rPr>
          <w:rFonts w:cs="Arial"/>
          <w:sz w:val="20"/>
          <w:szCs w:val="20"/>
          <w:lang w:eastAsia="en-GB"/>
        </w:rPr>
      </w:pPr>
      <w:r w:rsidRPr="00FB1751">
        <w:rPr>
          <w:rStyle w:val="FootnoteReference"/>
          <w:rFonts w:cs="Arial"/>
          <w:sz w:val="20"/>
          <w:szCs w:val="20"/>
        </w:rPr>
        <w:footnoteRef/>
      </w:r>
      <w:r w:rsidRPr="00FB1751">
        <w:rPr>
          <w:rFonts w:cs="Arial"/>
          <w:sz w:val="20"/>
          <w:szCs w:val="20"/>
        </w:rPr>
        <w:t xml:space="preserve"> </w:t>
      </w:r>
      <w:r w:rsidRPr="00FB1751">
        <w:rPr>
          <w:rFonts w:cs="Arial"/>
          <w:sz w:val="20"/>
          <w:szCs w:val="20"/>
          <w:lang w:eastAsia="en-GB"/>
        </w:rPr>
        <w:t xml:space="preserve">Additional data was collated from </w:t>
      </w:r>
      <w:r>
        <w:rPr>
          <w:rFonts w:cs="Arial"/>
          <w:sz w:val="20"/>
          <w:szCs w:val="20"/>
          <w:lang w:eastAsia="en-GB"/>
        </w:rPr>
        <w:t>four</w:t>
      </w:r>
      <w:r w:rsidRPr="00FB1751">
        <w:rPr>
          <w:rFonts w:cs="Arial"/>
          <w:sz w:val="20"/>
          <w:szCs w:val="20"/>
          <w:lang w:eastAsia="en-GB"/>
        </w:rPr>
        <w:t xml:space="preserve"> water companies who carried water efficiency retrofitting projects, the results of which were included in the February 2010 Evidence Base report. These projects for which further data has been collected are:</w:t>
      </w:r>
    </w:p>
    <w:p w14:paraId="0BC47C3A"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Severn Trent Water’s Water Efficiency Trial</w:t>
      </w:r>
    </w:p>
    <w:p w14:paraId="0BDE6769"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Sutton and East Surrey Water’s Preston Water Efficiency</w:t>
      </w:r>
    </w:p>
    <w:p w14:paraId="6E31CC4E" w14:textId="77777777" w:rsidR="00A14C95" w:rsidRPr="00FB1751" w:rsidRDefault="00A14C95" w:rsidP="001D029D">
      <w:pPr>
        <w:numPr>
          <w:ilvl w:val="0"/>
          <w:numId w:val="20"/>
        </w:numPr>
        <w:autoSpaceDE w:val="0"/>
        <w:autoSpaceDN w:val="0"/>
        <w:adjustRightInd w:val="0"/>
        <w:spacing w:before="0" w:after="0" w:line="240" w:lineRule="auto"/>
        <w:rPr>
          <w:rFonts w:cs="Arial"/>
          <w:sz w:val="20"/>
          <w:szCs w:val="20"/>
          <w:lang w:eastAsia="en-GB"/>
        </w:rPr>
      </w:pPr>
      <w:r w:rsidRPr="00FB1751">
        <w:rPr>
          <w:rFonts w:cs="Arial"/>
          <w:sz w:val="20"/>
          <w:szCs w:val="20"/>
          <w:lang w:eastAsia="en-GB"/>
        </w:rPr>
        <w:t>United Utilities’ Home Audit Study</w:t>
      </w:r>
    </w:p>
    <w:p w14:paraId="0777D023" w14:textId="2D9A72CB" w:rsidR="00A14C95" w:rsidRPr="00FB1751" w:rsidRDefault="00A14C95" w:rsidP="001D029D">
      <w:pPr>
        <w:numPr>
          <w:ilvl w:val="0"/>
          <w:numId w:val="20"/>
        </w:numPr>
        <w:autoSpaceDE w:val="0"/>
        <w:autoSpaceDN w:val="0"/>
        <w:adjustRightInd w:val="0"/>
        <w:spacing w:before="0" w:after="0" w:line="240" w:lineRule="auto"/>
        <w:rPr>
          <w:rFonts w:cs="Arial"/>
          <w:sz w:val="20"/>
          <w:szCs w:val="20"/>
        </w:rPr>
      </w:pPr>
      <w:r w:rsidRPr="00FB1751">
        <w:rPr>
          <w:rFonts w:cs="Arial"/>
          <w:sz w:val="20"/>
          <w:szCs w:val="20"/>
          <w:lang w:eastAsia="en-GB"/>
        </w:rPr>
        <w:t xml:space="preserve">Yorkshire Water’s Water Efficiency Trial (Omambala </w:t>
      </w:r>
      <w:r w:rsidRPr="000D1387">
        <w:rPr>
          <w:rFonts w:cs="Arial"/>
          <w:i/>
          <w:sz w:val="20"/>
          <w:szCs w:val="20"/>
          <w:lang w:eastAsia="en-GB"/>
        </w:rPr>
        <w:t>et al.</w:t>
      </w:r>
      <w:r w:rsidRPr="00FB1751">
        <w:rPr>
          <w:rFonts w:cs="Arial"/>
          <w:sz w:val="20"/>
          <w:szCs w:val="20"/>
          <w:lang w:eastAsia="en-GB"/>
        </w:rPr>
        <w:t>, 2011)</w:t>
      </w:r>
    </w:p>
  </w:footnote>
  <w:footnote w:id="35">
    <w:p w14:paraId="1A7895AD" w14:textId="77777777" w:rsidR="00A14C95" w:rsidRPr="00083222" w:rsidRDefault="00A14C95" w:rsidP="00BF271B">
      <w:pPr>
        <w:pStyle w:val="FootnoteText"/>
      </w:pPr>
      <w:r>
        <w:rPr>
          <w:rStyle w:val="FootnoteReference"/>
        </w:rPr>
        <w:footnoteRef/>
      </w:r>
      <w:r>
        <w:t xml:space="preserve"> This study had four waves – the first three waves used Advice centres to deliver advice through telephone calls, mail, and face to face interactions linking it to energy saving advice.  The fourth wave included home visits and installation of devices.</w:t>
      </w:r>
    </w:p>
  </w:footnote>
  <w:footnote w:id="36">
    <w:p w14:paraId="7AD31E6A" w14:textId="54C8C5C5" w:rsidR="00A14C95" w:rsidRDefault="00A14C95">
      <w:pPr>
        <w:pStyle w:val="FootnoteText"/>
      </w:pPr>
      <w:r>
        <w:rPr>
          <w:rStyle w:val="FootnoteReference"/>
        </w:rPr>
        <w:footnoteRef/>
      </w:r>
      <w:r>
        <w:t xml:space="preserve"> All figures presented in the table represent reductions from the baseline (taken 3 months prior to the switch to metered bills)</w:t>
      </w:r>
    </w:p>
  </w:footnote>
  <w:footnote w:id="37">
    <w:p w14:paraId="1F12C1DA" w14:textId="77777777" w:rsidR="00A14C95" w:rsidRDefault="00A14C95" w:rsidP="00D76C6C">
      <w:pPr>
        <w:pStyle w:val="FootnoteText"/>
      </w:pPr>
      <w:r>
        <w:rPr>
          <w:rStyle w:val="FootnoteReference"/>
        </w:rPr>
        <w:footnoteRef/>
      </w:r>
      <w:r>
        <w:t xml:space="preserve"> </w:t>
      </w:r>
      <w:r w:rsidRPr="00F12254">
        <w:rPr>
          <w:i/>
        </w:rPr>
        <w:t>“Estimate assumes that consumption in the first month after installation is a good proxy for consumption when unmetered. If, however, households start cutting their water consumption immediately after installation, then this would represent a lower bound of the true anticipation effect</w:t>
      </w:r>
      <w:r>
        <w:rPr>
          <w:i/>
        </w:rPr>
        <w:t>”</w:t>
      </w:r>
    </w:p>
  </w:footnote>
  <w:footnote w:id="38">
    <w:p w14:paraId="2DA37DEC" w14:textId="47676C19" w:rsidR="00A14C95" w:rsidRDefault="00A14C95" w:rsidP="00D76C6C">
      <w:pPr>
        <w:pStyle w:val="FootnoteText"/>
      </w:pPr>
      <w:r>
        <w:rPr>
          <w:rStyle w:val="FootnoteReference"/>
        </w:rPr>
        <w:footnoteRef/>
      </w:r>
      <w:r>
        <w:t xml:space="preserve"> Data collection was ongoing at the time of reporting and these data rely on 50,000 households compared to previous billing period data reporting on data from over 200,000 households.</w:t>
      </w:r>
    </w:p>
  </w:footnote>
  <w:footnote w:id="39">
    <w:p w14:paraId="74228346" w14:textId="77777777" w:rsidR="00A14C95" w:rsidRDefault="00A14C95" w:rsidP="00D76C6C">
      <w:pPr>
        <w:pStyle w:val="FootnoteText"/>
      </w:pPr>
      <w:r>
        <w:rPr>
          <w:rStyle w:val="FootnoteReference"/>
        </w:rPr>
        <w:footnoteRef/>
      </w:r>
      <w:r>
        <w:t xml:space="preserve"> Results are based on </w:t>
      </w:r>
      <w:r w:rsidRPr="00A65B6B">
        <w:t>3 focus groups of 5-8 participants</w:t>
      </w:r>
      <w:r>
        <w:t>.</w:t>
      </w:r>
    </w:p>
  </w:footnote>
  <w:footnote w:id="40">
    <w:p w14:paraId="2D66F06A" w14:textId="77777777" w:rsidR="00A14C95" w:rsidRDefault="00A14C95" w:rsidP="00F7384C">
      <w:pPr>
        <w:pStyle w:val="FootnoteText"/>
      </w:pPr>
      <w:r>
        <w:rPr>
          <w:rStyle w:val="FootnoteReference"/>
        </w:rPr>
        <w:footnoteRef/>
      </w:r>
      <w:r>
        <w:t xml:space="preserve"> </w:t>
      </w:r>
      <w:hyperlink r:id="rId8" w:history="1">
        <w:r w:rsidRPr="0059314E">
          <w:rPr>
            <w:rStyle w:val="Hyperlink"/>
          </w:rPr>
          <w:t>http://www.ofwat.gov.uk/regulating/gud_pro1204weffsavings.pdf</w:t>
        </w:r>
      </w:hyperlink>
      <w:r>
        <w:t xml:space="preserve"> </w:t>
      </w:r>
    </w:p>
  </w:footnote>
  <w:footnote w:id="41">
    <w:p w14:paraId="6B130BA3" w14:textId="77777777" w:rsidR="00A14C95" w:rsidRDefault="00A14C95" w:rsidP="00FE1C81">
      <w:pPr>
        <w:pStyle w:val="FootnoteText"/>
      </w:pPr>
      <w:r>
        <w:rPr>
          <w:rStyle w:val="FootnoteReference"/>
        </w:rPr>
        <w:footnoteRef/>
      </w:r>
      <w:r>
        <w:t xml:space="preserve"> Accounts for any derivatives of the word. For instance in this case, our search results would include any references to metering, meters, metered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A413B" w14:textId="77777777" w:rsidR="00A14C95" w:rsidRPr="0089457D" w:rsidRDefault="00A14C95" w:rsidP="00D8237F">
    <w:pPr>
      <w:pStyle w:val="Header"/>
      <w:spacing w:after="0" w:line="240" w:lineRule="auto"/>
      <w:rPr>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442"/>
    <w:multiLevelType w:val="hybridMultilevel"/>
    <w:tmpl w:val="65A4D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C0D73"/>
    <w:multiLevelType w:val="hybridMultilevel"/>
    <w:tmpl w:val="3428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A70DE"/>
    <w:multiLevelType w:val="hybridMultilevel"/>
    <w:tmpl w:val="8160ADA8"/>
    <w:lvl w:ilvl="0" w:tplc="DD5CBDDC">
      <w:numFmt w:val="bullet"/>
      <w:lvlText w:val="-"/>
      <w:lvlJc w:val="left"/>
      <w:pPr>
        <w:ind w:left="495" w:hanging="360"/>
      </w:pPr>
      <w:rPr>
        <w:rFonts w:ascii="Arial" w:eastAsia="Calibri" w:hAnsi="Arial" w:cs="Aria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E9E6A4C"/>
    <w:multiLevelType w:val="hybridMultilevel"/>
    <w:tmpl w:val="EB46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C46DF5"/>
    <w:multiLevelType w:val="hybridMultilevel"/>
    <w:tmpl w:val="4E34A12A"/>
    <w:lvl w:ilvl="0" w:tplc="70283A34">
      <w:start w:val="1"/>
      <w:numFmt w:val="decimal"/>
      <w:lvlText w:val="%1."/>
      <w:lvlJc w:val="left"/>
      <w:pPr>
        <w:ind w:left="360" w:hanging="360"/>
      </w:pPr>
      <w:rPr>
        <w:rFonts w:hint="default"/>
        <w:b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18262DD3"/>
    <w:multiLevelType w:val="hybridMultilevel"/>
    <w:tmpl w:val="5F9C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C60F9"/>
    <w:multiLevelType w:val="hybridMultilevel"/>
    <w:tmpl w:val="A6FE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42897"/>
    <w:multiLevelType w:val="hybridMultilevel"/>
    <w:tmpl w:val="C0DA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05371"/>
    <w:multiLevelType w:val="hybridMultilevel"/>
    <w:tmpl w:val="AC9A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95536"/>
    <w:multiLevelType w:val="hybridMultilevel"/>
    <w:tmpl w:val="7A8EF8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1B4849"/>
    <w:multiLevelType w:val="hybridMultilevel"/>
    <w:tmpl w:val="F4F4C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14F02B7"/>
    <w:multiLevelType w:val="hybridMultilevel"/>
    <w:tmpl w:val="AF58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2475A0"/>
    <w:multiLevelType w:val="multilevel"/>
    <w:tmpl w:val="3E4437EC"/>
    <w:styleLink w:val="Style1"/>
    <w:lvl w:ilvl="0">
      <w:start w:val="1"/>
      <w:numFmt w:val="decimal"/>
      <w:lvlText w:val="%1."/>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none"/>
      <w:lvlText w:val="1"/>
      <w:lvlJc w:val="left"/>
      <w:pPr>
        <w:ind w:left="36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3" w15:restartNumberingAfterBreak="0">
    <w:nsid w:val="27D70BFC"/>
    <w:multiLevelType w:val="hybridMultilevel"/>
    <w:tmpl w:val="00645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901D0"/>
    <w:multiLevelType w:val="hybridMultilevel"/>
    <w:tmpl w:val="13A05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F429E2"/>
    <w:multiLevelType w:val="hybridMultilevel"/>
    <w:tmpl w:val="47FC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60C16"/>
    <w:multiLevelType w:val="hybridMultilevel"/>
    <w:tmpl w:val="CF207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1133E6"/>
    <w:multiLevelType w:val="hybridMultilevel"/>
    <w:tmpl w:val="E422A4C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AC43F6C"/>
    <w:multiLevelType w:val="multilevel"/>
    <w:tmpl w:val="43BE538C"/>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AF50A08"/>
    <w:multiLevelType w:val="hybridMultilevel"/>
    <w:tmpl w:val="F3103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D4111"/>
    <w:multiLevelType w:val="multilevel"/>
    <w:tmpl w:val="FC74ADE8"/>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vanish w:val="0"/>
        <w:spacing w:val="0"/>
        <w:kern w:val="0"/>
        <w:position w:val="0"/>
        <w:u w:val="none"/>
        <w:effect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41402D2"/>
    <w:multiLevelType w:val="hybridMultilevel"/>
    <w:tmpl w:val="C7301C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F10F73"/>
    <w:multiLevelType w:val="hybridMultilevel"/>
    <w:tmpl w:val="AB4CF076"/>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3" w15:restartNumberingAfterBreak="0">
    <w:nsid w:val="48397EAC"/>
    <w:multiLevelType w:val="hybridMultilevel"/>
    <w:tmpl w:val="152CB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841BA8"/>
    <w:multiLevelType w:val="multilevel"/>
    <w:tmpl w:val="07D03A80"/>
    <w:lvl w:ilvl="0">
      <w:start w:val="5"/>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E347769"/>
    <w:multiLevelType w:val="hybridMultilevel"/>
    <w:tmpl w:val="B30C8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A8516C"/>
    <w:multiLevelType w:val="hybridMultilevel"/>
    <w:tmpl w:val="D624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715AB0"/>
    <w:multiLevelType w:val="hybridMultilevel"/>
    <w:tmpl w:val="CC7E74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31B7402"/>
    <w:multiLevelType w:val="multilevel"/>
    <w:tmpl w:val="0F9C1C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713"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55A3473"/>
    <w:multiLevelType w:val="hybridMultilevel"/>
    <w:tmpl w:val="C99AA972"/>
    <w:lvl w:ilvl="0" w:tplc="F89E51BA">
      <w:start w:val="1"/>
      <w:numFmt w:val="bullet"/>
      <w:lvlText w:val=""/>
      <w:lvlJc w:val="left"/>
      <w:pPr>
        <w:ind w:left="360" w:hanging="360"/>
      </w:pPr>
      <w:rPr>
        <w:rFonts w:ascii="Symbol" w:hAnsi="Symbol" w:hint="default"/>
        <w:sz w:val="1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9BE0B05"/>
    <w:multiLevelType w:val="hybridMultilevel"/>
    <w:tmpl w:val="EC1C9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06C04"/>
    <w:multiLevelType w:val="multilevel"/>
    <w:tmpl w:val="428E8E9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C560903"/>
    <w:multiLevelType w:val="hybridMultilevel"/>
    <w:tmpl w:val="E7BE1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933E24"/>
    <w:multiLevelType w:val="hybridMultilevel"/>
    <w:tmpl w:val="384E6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A86EB7"/>
    <w:multiLevelType w:val="hybridMultilevel"/>
    <w:tmpl w:val="53F41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C1335F"/>
    <w:multiLevelType w:val="hybridMultilevel"/>
    <w:tmpl w:val="1D06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A25FF"/>
    <w:multiLevelType w:val="hybridMultilevel"/>
    <w:tmpl w:val="E6C80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DD56CD"/>
    <w:multiLevelType w:val="hybridMultilevel"/>
    <w:tmpl w:val="A208A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4E73C8A"/>
    <w:multiLevelType w:val="hybridMultilevel"/>
    <w:tmpl w:val="80D01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FF4C42"/>
    <w:multiLevelType w:val="hybridMultilevel"/>
    <w:tmpl w:val="75548DC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40" w15:restartNumberingAfterBreak="0">
    <w:nsid w:val="658E52FF"/>
    <w:multiLevelType w:val="hybridMultilevel"/>
    <w:tmpl w:val="77EE7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8472C17"/>
    <w:multiLevelType w:val="hybridMultilevel"/>
    <w:tmpl w:val="47087D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8485059"/>
    <w:multiLevelType w:val="hybridMultilevel"/>
    <w:tmpl w:val="6FBE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E60192"/>
    <w:multiLevelType w:val="hybridMultilevel"/>
    <w:tmpl w:val="9F6C63EA"/>
    <w:lvl w:ilvl="0" w:tplc="DFDED6C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90BE5"/>
    <w:multiLevelType w:val="hybridMultilevel"/>
    <w:tmpl w:val="6090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1C55C7"/>
    <w:multiLevelType w:val="hybridMultilevel"/>
    <w:tmpl w:val="48740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8D46F0"/>
    <w:multiLevelType w:val="hybridMultilevel"/>
    <w:tmpl w:val="52B459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0EB43BE"/>
    <w:multiLevelType w:val="multilevel"/>
    <w:tmpl w:val="69486E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CEP"/>
      <w:lvlText w:val="%1.%2.%3"/>
      <w:lvlJc w:val="left"/>
      <w:pPr>
        <w:ind w:left="720" w:hanging="720"/>
      </w:pPr>
      <w:rPr>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711B6605"/>
    <w:multiLevelType w:val="hybridMultilevel"/>
    <w:tmpl w:val="1DC0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441489"/>
    <w:multiLevelType w:val="multilevel"/>
    <w:tmpl w:val="F808D8AC"/>
    <w:lvl w:ilvl="0">
      <w:start w:val="1"/>
      <w:numFmt w:val="decimal"/>
      <w:lvlText w:val="%1."/>
      <w:lvlJc w:val="left"/>
      <w:pPr>
        <w:ind w:left="360" w:hanging="360"/>
      </w:pPr>
      <w:rPr>
        <w:rFonts w:hint="default"/>
        <w:b/>
        <w:bCs w:val="0"/>
        <w:i w:val="0"/>
        <w:iCs w:val="0"/>
        <w:caps w:val="0"/>
        <w:smallCaps w:val="0"/>
        <w:strike w:val="0"/>
        <w:dstrike w:val="0"/>
        <w:noProof w:val="0"/>
        <w:vanish w:val="0"/>
        <w:color w:val="00AF41"/>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54B0333"/>
    <w:multiLevelType w:val="hybridMultilevel"/>
    <w:tmpl w:val="873438D0"/>
    <w:lvl w:ilvl="0" w:tplc="F6A830CC">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80D4D13"/>
    <w:multiLevelType w:val="hybridMultilevel"/>
    <w:tmpl w:val="201AE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5A1D48"/>
    <w:multiLevelType w:val="hybridMultilevel"/>
    <w:tmpl w:val="200CF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9"/>
  </w:num>
  <w:num w:numId="3">
    <w:abstractNumId w:val="12"/>
  </w:num>
  <w:num w:numId="4">
    <w:abstractNumId w:val="50"/>
  </w:num>
  <w:num w:numId="5">
    <w:abstractNumId w:val="5"/>
  </w:num>
  <w:num w:numId="6">
    <w:abstractNumId w:val="8"/>
  </w:num>
  <w:num w:numId="7">
    <w:abstractNumId w:val="16"/>
  </w:num>
  <w:num w:numId="8">
    <w:abstractNumId w:val="41"/>
  </w:num>
  <w:num w:numId="9">
    <w:abstractNumId w:val="9"/>
  </w:num>
  <w:num w:numId="10">
    <w:abstractNumId w:val="7"/>
  </w:num>
  <w:num w:numId="11">
    <w:abstractNumId w:val="11"/>
  </w:num>
  <w:num w:numId="12">
    <w:abstractNumId w:val="33"/>
  </w:num>
  <w:num w:numId="13">
    <w:abstractNumId w:val="21"/>
  </w:num>
  <w:num w:numId="14">
    <w:abstractNumId w:val="6"/>
  </w:num>
  <w:num w:numId="15">
    <w:abstractNumId w:val="3"/>
  </w:num>
  <w:num w:numId="16">
    <w:abstractNumId w:val="38"/>
  </w:num>
  <w:num w:numId="17">
    <w:abstractNumId w:val="26"/>
  </w:num>
  <w:num w:numId="18">
    <w:abstractNumId w:val="36"/>
  </w:num>
  <w:num w:numId="19">
    <w:abstractNumId w:val="15"/>
  </w:num>
  <w:num w:numId="20">
    <w:abstractNumId w:val="52"/>
  </w:num>
  <w:num w:numId="21">
    <w:abstractNumId w:val="45"/>
  </w:num>
  <w:num w:numId="22">
    <w:abstractNumId w:val="46"/>
  </w:num>
  <w:num w:numId="23">
    <w:abstractNumId w:val="14"/>
  </w:num>
  <w:num w:numId="24">
    <w:abstractNumId w:val="10"/>
  </w:num>
  <w:num w:numId="25">
    <w:abstractNumId w:val="22"/>
  </w:num>
  <w:num w:numId="26">
    <w:abstractNumId w:val="40"/>
  </w:num>
  <w:num w:numId="27">
    <w:abstractNumId w:val="4"/>
  </w:num>
  <w:num w:numId="28">
    <w:abstractNumId w:val="49"/>
  </w:num>
  <w:num w:numId="29">
    <w:abstractNumId w:val="51"/>
  </w:num>
  <w:num w:numId="30">
    <w:abstractNumId w:val="27"/>
  </w:num>
  <w:num w:numId="31">
    <w:abstractNumId w:val="23"/>
  </w:num>
  <w:num w:numId="32">
    <w:abstractNumId w:val="0"/>
  </w:num>
  <w:num w:numId="33">
    <w:abstractNumId w:val="1"/>
  </w:num>
  <w:num w:numId="34">
    <w:abstractNumId w:val="30"/>
  </w:num>
  <w:num w:numId="35">
    <w:abstractNumId w:val="49"/>
  </w:num>
  <w:num w:numId="36">
    <w:abstractNumId w:val="44"/>
  </w:num>
  <w:num w:numId="37">
    <w:abstractNumId w:val="48"/>
  </w:num>
  <w:num w:numId="38">
    <w:abstractNumId w:val="2"/>
  </w:num>
  <w:num w:numId="39">
    <w:abstractNumId w:val="42"/>
  </w:num>
  <w:num w:numId="40">
    <w:abstractNumId w:val="49"/>
  </w:num>
  <w:num w:numId="41">
    <w:abstractNumId w:val="28"/>
  </w:num>
  <w:num w:numId="42">
    <w:abstractNumId w:val="18"/>
  </w:num>
  <w:num w:numId="43">
    <w:abstractNumId w:val="24"/>
  </w:num>
  <w:num w:numId="44">
    <w:abstractNumId w:val="47"/>
  </w:num>
  <w:num w:numId="45">
    <w:abstractNumId w:val="31"/>
  </w:num>
  <w:num w:numId="46">
    <w:abstractNumId w:val="31"/>
  </w:num>
  <w:num w:numId="47">
    <w:abstractNumId w:val="31"/>
  </w:num>
  <w:num w:numId="48">
    <w:abstractNumId w:val="31"/>
  </w:num>
  <w:num w:numId="49">
    <w:abstractNumId w:val="31"/>
  </w:num>
  <w:num w:numId="50">
    <w:abstractNumId w:val="31"/>
  </w:num>
  <w:num w:numId="51">
    <w:abstractNumId w:val="31"/>
  </w:num>
  <w:num w:numId="52">
    <w:abstractNumId w:val="31"/>
  </w:num>
  <w:num w:numId="53">
    <w:abstractNumId w:val="31"/>
  </w:num>
  <w:num w:numId="54">
    <w:abstractNumId w:val="31"/>
  </w:num>
  <w:num w:numId="55">
    <w:abstractNumId w:val="31"/>
  </w:num>
  <w:num w:numId="56">
    <w:abstractNumId w:val="31"/>
  </w:num>
  <w:num w:numId="57">
    <w:abstractNumId w:val="31"/>
  </w:num>
  <w:num w:numId="58">
    <w:abstractNumId w:val="31"/>
  </w:num>
  <w:num w:numId="59">
    <w:abstractNumId w:val="31"/>
    <w:lvlOverride w:ilvl="0">
      <w:startOverride w:val="6"/>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num>
  <w:num w:numId="61">
    <w:abstractNumId w:val="37"/>
  </w:num>
  <w:num w:numId="62">
    <w:abstractNumId w:val="29"/>
  </w:num>
  <w:num w:numId="63">
    <w:abstractNumId w:val="31"/>
  </w:num>
  <w:num w:numId="64">
    <w:abstractNumId w:val="31"/>
  </w:num>
  <w:num w:numId="65">
    <w:abstractNumId w:val="28"/>
  </w:num>
  <w:num w:numId="66">
    <w:abstractNumId w:val="28"/>
  </w:num>
  <w:num w:numId="67">
    <w:abstractNumId w:val="39"/>
  </w:num>
  <w:num w:numId="68">
    <w:abstractNumId w:val="43"/>
  </w:num>
  <w:num w:numId="69">
    <w:abstractNumId w:val="13"/>
  </w:num>
  <w:num w:numId="70">
    <w:abstractNumId w:val="20"/>
  </w:num>
  <w:num w:numId="71">
    <w:abstractNumId w:val="20"/>
  </w:num>
  <w:num w:numId="72">
    <w:abstractNumId w:val="20"/>
  </w:num>
  <w:num w:numId="73">
    <w:abstractNumId w:val="17"/>
  </w:num>
  <w:num w:numId="74">
    <w:abstractNumId w:val="32"/>
  </w:num>
  <w:num w:numId="75">
    <w:abstractNumId w:val="34"/>
  </w:num>
  <w:num w:numId="76">
    <w:abstractNumId w:val="19"/>
  </w:num>
  <w:num w:numId="77">
    <w:abstractNumId w:val="35"/>
  </w:num>
  <w:num w:numId="78">
    <w:abstractNumId w:val="28"/>
  </w:num>
  <w:num w:numId="79">
    <w:abstractNumId w:val="47"/>
  </w:num>
  <w:num w:numId="80">
    <w:abstractNumId w:val="47"/>
  </w:num>
  <w:num w:numId="81">
    <w:abstractNumId w:val="4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DefraGreen"/>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28"/>
    <w:rsid w:val="00000448"/>
    <w:rsid w:val="0000073A"/>
    <w:rsid w:val="00003242"/>
    <w:rsid w:val="00005AAF"/>
    <w:rsid w:val="00005BA9"/>
    <w:rsid w:val="0000725D"/>
    <w:rsid w:val="0001103B"/>
    <w:rsid w:val="00013B81"/>
    <w:rsid w:val="00014E3F"/>
    <w:rsid w:val="00015D17"/>
    <w:rsid w:val="00016D93"/>
    <w:rsid w:val="0002141A"/>
    <w:rsid w:val="00021F7A"/>
    <w:rsid w:val="0002262E"/>
    <w:rsid w:val="00023AE4"/>
    <w:rsid w:val="00024D5B"/>
    <w:rsid w:val="00025CF9"/>
    <w:rsid w:val="00025E32"/>
    <w:rsid w:val="00031EDD"/>
    <w:rsid w:val="00032A4C"/>
    <w:rsid w:val="00035168"/>
    <w:rsid w:val="00035752"/>
    <w:rsid w:val="00036EA9"/>
    <w:rsid w:val="00040756"/>
    <w:rsid w:val="00040B6E"/>
    <w:rsid w:val="00044960"/>
    <w:rsid w:val="00046B69"/>
    <w:rsid w:val="00046E0C"/>
    <w:rsid w:val="00047EDB"/>
    <w:rsid w:val="000526EB"/>
    <w:rsid w:val="00052C2A"/>
    <w:rsid w:val="0005360A"/>
    <w:rsid w:val="000540E4"/>
    <w:rsid w:val="0005429A"/>
    <w:rsid w:val="000542EC"/>
    <w:rsid w:val="00056B99"/>
    <w:rsid w:val="00056F24"/>
    <w:rsid w:val="00060BA9"/>
    <w:rsid w:val="00061C01"/>
    <w:rsid w:val="00063216"/>
    <w:rsid w:val="0006543D"/>
    <w:rsid w:val="0006649A"/>
    <w:rsid w:val="0007007E"/>
    <w:rsid w:val="00070131"/>
    <w:rsid w:val="000709E2"/>
    <w:rsid w:val="000709EC"/>
    <w:rsid w:val="000719F3"/>
    <w:rsid w:val="00071E6E"/>
    <w:rsid w:val="000723F8"/>
    <w:rsid w:val="00074C77"/>
    <w:rsid w:val="000753C8"/>
    <w:rsid w:val="00075F43"/>
    <w:rsid w:val="00077845"/>
    <w:rsid w:val="00081A20"/>
    <w:rsid w:val="00081EFB"/>
    <w:rsid w:val="000824CC"/>
    <w:rsid w:val="00082E18"/>
    <w:rsid w:val="00083A23"/>
    <w:rsid w:val="000843A6"/>
    <w:rsid w:val="00084B8F"/>
    <w:rsid w:val="0008661E"/>
    <w:rsid w:val="000869B8"/>
    <w:rsid w:val="00086A60"/>
    <w:rsid w:val="00086B29"/>
    <w:rsid w:val="00090F3C"/>
    <w:rsid w:val="0009413E"/>
    <w:rsid w:val="000970F3"/>
    <w:rsid w:val="000A2D55"/>
    <w:rsid w:val="000A3900"/>
    <w:rsid w:val="000A68C8"/>
    <w:rsid w:val="000A77E2"/>
    <w:rsid w:val="000B127A"/>
    <w:rsid w:val="000B1CCB"/>
    <w:rsid w:val="000B26F6"/>
    <w:rsid w:val="000B2B9E"/>
    <w:rsid w:val="000B32A6"/>
    <w:rsid w:val="000B3C73"/>
    <w:rsid w:val="000B6920"/>
    <w:rsid w:val="000B7631"/>
    <w:rsid w:val="000B770B"/>
    <w:rsid w:val="000C3D06"/>
    <w:rsid w:val="000C4CE5"/>
    <w:rsid w:val="000C6C8B"/>
    <w:rsid w:val="000C7581"/>
    <w:rsid w:val="000D1387"/>
    <w:rsid w:val="000D2377"/>
    <w:rsid w:val="000E525F"/>
    <w:rsid w:val="000F11A4"/>
    <w:rsid w:val="000F26AD"/>
    <w:rsid w:val="000F3DCC"/>
    <w:rsid w:val="000F4777"/>
    <w:rsid w:val="000F5CA3"/>
    <w:rsid w:val="000F5D90"/>
    <w:rsid w:val="00101037"/>
    <w:rsid w:val="0010149E"/>
    <w:rsid w:val="001049CD"/>
    <w:rsid w:val="00105828"/>
    <w:rsid w:val="00105B59"/>
    <w:rsid w:val="00105EFF"/>
    <w:rsid w:val="00106F65"/>
    <w:rsid w:val="001109A3"/>
    <w:rsid w:val="0011325F"/>
    <w:rsid w:val="0011730E"/>
    <w:rsid w:val="00124B43"/>
    <w:rsid w:val="00126188"/>
    <w:rsid w:val="001269F3"/>
    <w:rsid w:val="001276A9"/>
    <w:rsid w:val="001276F9"/>
    <w:rsid w:val="00130877"/>
    <w:rsid w:val="001312B5"/>
    <w:rsid w:val="001317FF"/>
    <w:rsid w:val="00140E16"/>
    <w:rsid w:val="00141D54"/>
    <w:rsid w:val="00143202"/>
    <w:rsid w:val="0014476B"/>
    <w:rsid w:val="00144C56"/>
    <w:rsid w:val="00146184"/>
    <w:rsid w:val="001505A0"/>
    <w:rsid w:val="00150C3D"/>
    <w:rsid w:val="0015407D"/>
    <w:rsid w:val="00154AE6"/>
    <w:rsid w:val="001556AF"/>
    <w:rsid w:val="0015583F"/>
    <w:rsid w:val="00155C48"/>
    <w:rsid w:val="00165373"/>
    <w:rsid w:val="00166360"/>
    <w:rsid w:val="00166DB3"/>
    <w:rsid w:val="00170854"/>
    <w:rsid w:val="00174FDC"/>
    <w:rsid w:val="00176CCB"/>
    <w:rsid w:val="00177307"/>
    <w:rsid w:val="00180022"/>
    <w:rsid w:val="00180262"/>
    <w:rsid w:val="001807ED"/>
    <w:rsid w:val="00181965"/>
    <w:rsid w:val="00182BCE"/>
    <w:rsid w:val="0018349E"/>
    <w:rsid w:val="00184B12"/>
    <w:rsid w:val="001878C7"/>
    <w:rsid w:val="00190110"/>
    <w:rsid w:val="001907BF"/>
    <w:rsid w:val="00190CCA"/>
    <w:rsid w:val="001924C2"/>
    <w:rsid w:val="00193EB8"/>
    <w:rsid w:val="00194B02"/>
    <w:rsid w:val="001A262C"/>
    <w:rsid w:val="001A3BE4"/>
    <w:rsid w:val="001A61BB"/>
    <w:rsid w:val="001B12F2"/>
    <w:rsid w:val="001B24D6"/>
    <w:rsid w:val="001B7982"/>
    <w:rsid w:val="001C02BD"/>
    <w:rsid w:val="001C0F0D"/>
    <w:rsid w:val="001C5488"/>
    <w:rsid w:val="001C7241"/>
    <w:rsid w:val="001C7A00"/>
    <w:rsid w:val="001C7C5C"/>
    <w:rsid w:val="001C7D79"/>
    <w:rsid w:val="001D029D"/>
    <w:rsid w:val="001D08E4"/>
    <w:rsid w:val="001D2C1F"/>
    <w:rsid w:val="001D33C6"/>
    <w:rsid w:val="001D568F"/>
    <w:rsid w:val="001D6FF1"/>
    <w:rsid w:val="001E028C"/>
    <w:rsid w:val="001E1660"/>
    <w:rsid w:val="001E2410"/>
    <w:rsid w:val="001E3022"/>
    <w:rsid w:val="001E466F"/>
    <w:rsid w:val="001E67FE"/>
    <w:rsid w:val="001F0075"/>
    <w:rsid w:val="001F0AE2"/>
    <w:rsid w:val="001F35E1"/>
    <w:rsid w:val="001F5783"/>
    <w:rsid w:val="001F58A5"/>
    <w:rsid w:val="001F631D"/>
    <w:rsid w:val="001F64F1"/>
    <w:rsid w:val="001F689F"/>
    <w:rsid w:val="001F6BBD"/>
    <w:rsid w:val="00201BDB"/>
    <w:rsid w:val="00202284"/>
    <w:rsid w:val="002062D2"/>
    <w:rsid w:val="002102A9"/>
    <w:rsid w:val="00211437"/>
    <w:rsid w:val="002124B6"/>
    <w:rsid w:val="00212D65"/>
    <w:rsid w:val="00213644"/>
    <w:rsid w:val="002138B7"/>
    <w:rsid w:val="00214CEA"/>
    <w:rsid w:val="002153B5"/>
    <w:rsid w:val="00215BA5"/>
    <w:rsid w:val="00216631"/>
    <w:rsid w:val="00220705"/>
    <w:rsid w:val="0023393E"/>
    <w:rsid w:val="0023474F"/>
    <w:rsid w:val="00236FB4"/>
    <w:rsid w:val="0024099C"/>
    <w:rsid w:val="002415DC"/>
    <w:rsid w:val="00241F9E"/>
    <w:rsid w:val="00243B76"/>
    <w:rsid w:val="00251A71"/>
    <w:rsid w:val="0025506F"/>
    <w:rsid w:val="00255A74"/>
    <w:rsid w:val="0026391C"/>
    <w:rsid w:val="0026683E"/>
    <w:rsid w:val="002709AB"/>
    <w:rsid w:val="00271953"/>
    <w:rsid w:val="00272892"/>
    <w:rsid w:val="00273C06"/>
    <w:rsid w:val="00274918"/>
    <w:rsid w:val="00277DF0"/>
    <w:rsid w:val="00281B37"/>
    <w:rsid w:val="00282BDB"/>
    <w:rsid w:val="00283779"/>
    <w:rsid w:val="002841C8"/>
    <w:rsid w:val="00284418"/>
    <w:rsid w:val="00285CCC"/>
    <w:rsid w:val="00285E97"/>
    <w:rsid w:val="00286A9D"/>
    <w:rsid w:val="00290236"/>
    <w:rsid w:val="002908B7"/>
    <w:rsid w:val="00290C27"/>
    <w:rsid w:val="002917F8"/>
    <w:rsid w:val="00294030"/>
    <w:rsid w:val="002942CC"/>
    <w:rsid w:val="002967FB"/>
    <w:rsid w:val="002A0E7B"/>
    <w:rsid w:val="002A2109"/>
    <w:rsid w:val="002A45EB"/>
    <w:rsid w:val="002B01CA"/>
    <w:rsid w:val="002B0619"/>
    <w:rsid w:val="002B07E5"/>
    <w:rsid w:val="002B088D"/>
    <w:rsid w:val="002B1BD1"/>
    <w:rsid w:val="002B2A3E"/>
    <w:rsid w:val="002B613E"/>
    <w:rsid w:val="002C0A81"/>
    <w:rsid w:val="002C0C6F"/>
    <w:rsid w:val="002C1AA3"/>
    <w:rsid w:val="002C2091"/>
    <w:rsid w:val="002C2216"/>
    <w:rsid w:val="002C3ABA"/>
    <w:rsid w:val="002C4094"/>
    <w:rsid w:val="002C5494"/>
    <w:rsid w:val="002D0AF0"/>
    <w:rsid w:val="002D4514"/>
    <w:rsid w:val="002D7F2F"/>
    <w:rsid w:val="002E1EEC"/>
    <w:rsid w:val="002E34AA"/>
    <w:rsid w:val="002E376C"/>
    <w:rsid w:val="002E5AC6"/>
    <w:rsid w:val="002E7701"/>
    <w:rsid w:val="002F301E"/>
    <w:rsid w:val="002F4994"/>
    <w:rsid w:val="002F69C1"/>
    <w:rsid w:val="002F72C6"/>
    <w:rsid w:val="003004BA"/>
    <w:rsid w:val="003010C4"/>
    <w:rsid w:val="003048BB"/>
    <w:rsid w:val="00307586"/>
    <w:rsid w:val="0031041B"/>
    <w:rsid w:val="0031060B"/>
    <w:rsid w:val="003109D8"/>
    <w:rsid w:val="00311685"/>
    <w:rsid w:val="003134E0"/>
    <w:rsid w:val="00313FC3"/>
    <w:rsid w:val="00316023"/>
    <w:rsid w:val="00316DD0"/>
    <w:rsid w:val="00321BF9"/>
    <w:rsid w:val="0032230A"/>
    <w:rsid w:val="00325D42"/>
    <w:rsid w:val="00327B1D"/>
    <w:rsid w:val="00330260"/>
    <w:rsid w:val="00330DA4"/>
    <w:rsid w:val="0033101E"/>
    <w:rsid w:val="00332225"/>
    <w:rsid w:val="003327C2"/>
    <w:rsid w:val="00337509"/>
    <w:rsid w:val="00340818"/>
    <w:rsid w:val="003415D2"/>
    <w:rsid w:val="00343772"/>
    <w:rsid w:val="003445DB"/>
    <w:rsid w:val="00345D90"/>
    <w:rsid w:val="0034649C"/>
    <w:rsid w:val="0035022E"/>
    <w:rsid w:val="003512A3"/>
    <w:rsid w:val="003529D4"/>
    <w:rsid w:val="003534B4"/>
    <w:rsid w:val="003547C8"/>
    <w:rsid w:val="00354AD4"/>
    <w:rsid w:val="00355596"/>
    <w:rsid w:val="003570A7"/>
    <w:rsid w:val="0035792C"/>
    <w:rsid w:val="00357A5D"/>
    <w:rsid w:val="00360C37"/>
    <w:rsid w:val="0036544C"/>
    <w:rsid w:val="003657C9"/>
    <w:rsid w:val="00372D8C"/>
    <w:rsid w:val="003731F8"/>
    <w:rsid w:val="003745A7"/>
    <w:rsid w:val="003777C5"/>
    <w:rsid w:val="00377A7E"/>
    <w:rsid w:val="003806C6"/>
    <w:rsid w:val="003808B9"/>
    <w:rsid w:val="00383243"/>
    <w:rsid w:val="00383A92"/>
    <w:rsid w:val="00384C19"/>
    <w:rsid w:val="00386300"/>
    <w:rsid w:val="00386916"/>
    <w:rsid w:val="003877B4"/>
    <w:rsid w:val="00393993"/>
    <w:rsid w:val="00393D3B"/>
    <w:rsid w:val="00397192"/>
    <w:rsid w:val="003974AE"/>
    <w:rsid w:val="003976B4"/>
    <w:rsid w:val="003A6DC6"/>
    <w:rsid w:val="003A751D"/>
    <w:rsid w:val="003A7A7F"/>
    <w:rsid w:val="003B0276"/>
    <w:rsid w:val="003B052C"/>
    <w:rsid w:val="003B1F0F"/>
    <w:rsid w:val="003B2556"/>
    <w:rsid w:val="003B5453"/>
    <w:rsid w:val="003B67BA"/>
    <w:rsid w:val="003C03E4"/>
    <w:rsid w:val="003C1B33"/>
    <w:rsid w:val="003C2470"/>
    <w:rsid w:val="003C7D5B"/>
    <w:rsid w:val="003D0C64"/>
    <w:rsid w:val="003D1076"/>
    <w:rsid w:val="003D108D"/>
    <w:rsid w:val="003D3D13"/>
    <w:rsid w:val="003D3F60"/>
    <w:rsid w:val="003D7F53"/>
    <w:rsid w:val="003E1854"/>
    <w:rsid w:val="003E1DCA"/>
    <w:rsid w:val="003E27B4"/>
    <w:rsid w:val="003E289C"/>
    <w:rsid w:val="003E471F"/>
    <w:rsid w:val="003F004C"/>
    <w:rsid w:val="003F1055"/>
    <w:rsid w:val="003F1804"/>
    <w:rsid w:val="003F22E2"/>
    <w:rsid w:val="003F3E31"/>
    <w:rsid w:val="003F3EB6"/>
    <w:rsid w:val="003F4640"/>
    <w:rsid w:val="003F6B87"/>
    <w:rsid w:val="00400468"/>
    <w:rsid w:val="00406030"/>
    <w:rsid w:val="00406714"/>
    <w:rsid w:val="0040714C"/>
    <w:rsid w:val="00412611"/>
    <w:rsid w:val="004128AC"/>
    <w:rsid w:val="00413861"/>
    <w:rsid w:val="00423269"/>
    <w:rsid w:val="0042367F"/>
    <w:rsid w:val="00434F0F"/>
    <w:rsid w:val="00442BCA"/>
    <w:rsid w:val="00443451"/>
    <w:rsid w:val="004447E1"/>
    <w:rsid w:val="00444FC2"/>
    <w:rsid w:val="00446D74"/>
    <w:rsid w:val="004516BD"/>
    <w:rsid w:val="004527C4"/>
    <w:rsid w:val="00452C93"/>
    <w:rsid w:val="004544C6"/>
    <w:rsid w:val="00456B13"/>
    <w:rsid w:val="004615D8"/>
    <w:rsid w:val="00461D1F"/>
    <w:rsid w:val="00465763"/>
    <w:rsid w:val="00466F04"/>
    <w:rsid w:val="00470645"/>
    <w:rsid w:val="00473729"/>
    <w:rsid w:val="004753E6"/>
    <w:rsid w:val="0047775F"/>
    <w:rsid w:val="0048181C"/>
    <w:rsid w:val="00483713"/>
    <w:rsid w:val="004945EE"/>
    <w:rsid w:val="00494AE2"/>
    <w:rsid w:val="00494D2C"/>
    <w:rsid w:val="004957FB"/>
    <w:rsid w:val="004958A9"/>
    <w:rsid w:val="004A1AEA"/>
    <w:rsid w:val="004A2EA8"/>
    <w:rsid w:val="004A4131"/>
    <w:rsid w:val="004A4182"/>
    <w:rsid w:val="004A6D22"/>
    <w:rsid w:val="004B02E2"/>
    <w:rsid w:val="004B0A4A"/>
    <w:rsid w:val="004B3FF4"/>
    <w:rsid w:val="004C00E4"/>
    <w:rsid w:val="004C0A37"/>
    <w:rsid w:val="004C0F15"/>
    <w:rsid w:val="004C2500"/>
    <w:rsid w:val="004C42B8"/>
    <w:rsid w:val="004C58AF"/>
    <w:rsid w:val="004C68CD"/>
    <w:rsid w:val="004D0583"/>
    <w:rsid w:val="004D2901"/>
    <w:rsid w:val="004D3C6F"/>
    <w:rsid w:val="004D5465"/>
    <w:rsid w:val="004D62E8"/>
    <w:rsid w:val="004D67EC"/>
    <w:rsid w:val="004D7ACC"/>
    <w:rsid w:val="004E0D12"/>
    <w:rsid w:val="004E159B"/>
    <w:rsid w:val="004E17EA"/>
    <w:rsid w:val="004E273C"/>
    <w:rsid w:val="004E6372"/>
    <w:rsid w:val="004F00C3"/>
    <w:rsid w:val="004F0EEA"/>
    <w:rsid w:val="004F3FFC"/>
    <w:rsid w:val="004F6307"/>
    <w:rsid w:val="004F7065"/>
    <w:rsid w:val="004F7823"/>
    <w:rsid w:val="005001F1"/>
    <w:rsid w:val="005001FF"/>
    <w:rsid w:val="00501E05"/>
    <w:rsid w:val="00501E89"/>
    <w:rsid w:val="0050203E"/>
    <w:rsid w:val="00504559"/>
    <w:rsid w:val="00504944"/>
    <w:rsid w:val="0050625B"/>
    <w:rsid w:val="0051141B"/>
    <w:rsid w:val="00512259"/>
    <w:rsid w:val="00512F5D"/>
    <w:rsid w:val="00513E0F"/>
    <w:rsid w:val="00515D13"/>
    <w:rsid w:val="0051621F"/>
    <w:rsid w:val="005167FF"/>
    <w:rsid w:val="005173D8"/>
    <w:rsid w:val="00521394"/>
    <w:rsid w:val="005230D2"/>
    <w:rsid w:val="00524A90"/>
    <w:rsid w:val="005254CA"/>
    <w:rsid w:val="00526C61"/>
    <w:rsid w:val="005272F0"/>
    <w:rsid w:val="005279A1"/>
    <w:rsid w:val="0053131B"/>
    <w:rsid w:val="0053365A"/>
    <w:rsid w:val="00537166"/>
    <w:rsid w:val="0053725B"/>
    <w:rsid w:val="00540CEF"/>
    <w:rsid w:val="00542A2E"/>
    <w:rsid w:val="005439E0"/>
    <w:rsid w:val="005445D0"/>
    <w:rsid w:val="00544FF8"/>
    <w:rsid w:val="00545A11"/>
    <w:rsid w:val="005547B5"/>
    <w:rsid w:val="00554F8B"/>
    <w:rsid w:val="00557791"/>
    <w:rsid w:val="005611F6"/>
    <w:rsid w:val="00562D99"/>
    <w:rsid w:val="005632CE"/>
    <w:rsid w:val="00564288"/>
    <w:rsid w:val="00564393"/>
    <w:rsid w:val="0056649D"/>
    <w:rsid w:val="00566CD3"/>
    <w:rsid w:val="005712CC"/>
    <w:rsid w:val="00573599"/>
    <w:rsid w:val="00573D4B"/>
    <w:rsid w:val="00574DF5"/>
    <w:rsid w:val="005821AF"/>
    <w:rsid w:val="005920B5"/>
    <w:rsid w:val="0059578C"/>
    <w:rsid w:val="005960C1"/>
    <w:rsid w:val="00596E11"/>
    <w:rsid w:val="005976F8"/>
    <w:rsid w:val="005A4E65"/>
    <w:rsid w:val="005B04C3"/>
    <w:rsid w:val="005B10F3"/>
    <w:rsid w:val="005B2233"/>
    <w:rsid w:val="005B48D1"/>
    <w:rsid w:val="005C1C60"/>
    <w:rsid w:val="005C22B5"/>
    <w:rsid w:val="005C2669"/>
    <w:rsid w:val="005C50CB"/>
    <w:rsid w:val="005C72D0"/>
    <w:rsid w:val="005D4EFA"/>
    <w:rsid w:val="005D5678"/>
    <w:rsid w:val="005D6C5C"/>
    <w:rsid w:val="005E4C9E"/>
    <w:rsid w:val="005E62B5"/>
    <w:rsid w:val="005E6B7E"/>
    <w:rsid w:val="005F0E62"/>
    <w:rsid w:val="005F76AA"/>
    <w:rsid w:val="005F7FCD"/>
    <w:rsid w:val="005F7FFB"/>
    <w:rsid w:val="00602348"/>
    <w:rsid w:val="00606FD8"/>
    <w:rsid w:val="00607E77"/>
    <w:rsid w:val="0061102C"/>
    <w:rsid w:val="00611328"/>
    <w:rsid w:val="00611AD7"/>
    <w:rsid w:val="00612791"/>
    <w:rsid w:val="00613F56"/>
    <w:rsid w:val="00615854"/>
    <w:rsid w:val="0061587C"/>
    <w:rsid w:val="00616740"/>
    <w:rsid w:val="00616BEC"/>
    <w:rsid w:val="00616F44"/>
    <w:rsid w:val="00621BE0"/>
    <w:rsid w:val="00622CA7"/>
    <w:rsid w:val="00624B71"/>
    <w:rsid w:val="00625A51"/>
    <w:rsid w:val="0062752B"/>
    <w:rsid w:val="00627602"/>
    <w:rsid w:val="00627A76"/>
    <w:rsid w:val="0063096A"/>
    <w:rsid w:val="00631162"/>
    <w:rsid w:val="0063729D"/>
    <w:rsid w:val="00637E55"/>
    <w:rsid w:val="00640C89"/>
    <w:rsid w:val="00640EE0"/>
    <w:rsid w:val="00641AF7"/>
    <w:rsid w:val="0064488D"/>
    <w:rsid w:val="006464E3"/>
    <w:rsid w:val="006477F3"/>
    <w:rsid w:val="00647B20"/>
    <w:rsid w:val="00647CEF"/>
    <w:rsid w:val="00652AD0"/>
    <w:rsid w:val="00661F86"/>
    <w:rsid w:val="0066298D"/>
    <w:rsid w:val="0066580E"/>
    <w:rsid w:val="00665BD9"/>
    <w:rsid w:val="00667236"/>
    <w:rsid w:val="00670F56"/>
    <w:rsid w:val="006722D7"/>
    <w:rsid w:val="0067452E"/>
    <w:rsid w:val="00677350"/>
    <w:rsid w:val="00677B9B"/>
    <w:rsid w:val="00681B46"/>
    <w:rsid w:val="00692315"/>
    <w:rsid w:val="00696157"/>
    <w:rsid w:val="006A1739"/>
    <w:rsid w:val="006A1C4A"/>
    <w:rsid w:val="006A3BBB"/>
    <w:rsid w:val="006A3DC1"/>
    <w:rsid w:val="006A4CD4"/>
    <w:rsid w:val="006A5453"/>
    <w:rsid w:val="006A7EAC"/>
    <w:rsid w:val="006B01F4"/>
    <w:rsid w:val="006B043C"/>
    <w:rsid w:val="006B2186"/>
    <w:rsid w:val="006B5ADC"/>
    <w:rsid w:val="006C0918"/>
    <w:rsid w:val="006C47D2"/>
    <w:rsid w:val="006C7730"/>
    <w:rsid w:val="006C7D35"/>
    <w:rsid w:val="006D094E"/>
    <w:rsid w:val="006D0CAE"/>
    <w:rsid w:val="006D1113"/>
    <w:rsid w:val="006D139F"/>
    <w:rsid w:val="006E5002"/>
    <w:rsid w:val="006E5CFF"/>
    <w:rsid w:val="006E6AFB"/>
    <w:rsid w:val="006E7634"/>
    <w:rsid w:val="006F1A93"/>
    <w:rsid w:val="006F5D6E"/>
    <w:rsid w:val="007009A9"/>
    <w:rsid w:val="00701A88"/>
    <w:rsid w:val="007027C6"/>
    <w:rsid w:val="00703941"/>
    <w:rsid w:val="00703E89"/>
    <w:rsid w:val="00704D95"/>
    <w:rsid w:val="00706869"/>
    <w:rsid w:val="00707BB7"/>
    <w:rsid w:val="0071207E"/>
    <w:rsid w:val="00712810"/>
    <w:rsid w:val="00721328"/>
    <w:rsid w:val="00721641"/>
    <w:rsid w:val="00723087"/>
    <w:rsid w:val="00724789"/>
    <w:rsid w:val="00725D3D"/>
    <w:rsid w:val="0072640D"/>
    <w:rsid w:val="00737FCA"/>
    <w:rsid w:val="00740FC2"/>
    <w:rsid w:val="00741058"/>
    <w:rsid w:val="007419CB"/>
    <w:rsid w:val="00742C8E"/>
    <w:rsid w:val="007439AF"/>
    <w:rsid w:val="00745738"/>
    <w:rsid w:val="007502BD"/>
    <w:rsid w:val="007512DD"/>
    <w:rsid w:val="00752671"/>
    <w:rsid w:val="00752CA4"/>
    <w:rsid w:val="007532BB"/>
    <w:rsid w:val="00756F20"/>
    <w:rsid w:val="007601D1"/>
    <w:rsid w:val="00760D5C"/>
    <w:rsid w:val="00761C8B"/>
    <w:rsid w:val="0076381A"/>
    <w:rsid w:val="007646DA"/>
    <w:rsid w:val="00767F6D"/>
    <w:rsid w:val="0077358B"/>
    <w:rsid w:val="00775844"/>
    <w:rsid w:val="007758D0"/>
    <w:rsid w:val="00776256"/>
    <w:rsid w:val="00776A10"/>
    <w:rsid w:val="00777AD7"/>
    <w:rsid w:val="00782A82"/>
    <w:rsid w:val="007853B7"/>
    <w:rsid w:val="0078608E"/>
    <w:rsid w:val="0078693E"/>
    <w:rsid w:val="007923B2"/>
    <w:rsid w:val="00794F1A"/>
    <w:rsid w:val="007A1C76"/>
    <w:rsid w:val="007A5A9A"/>
    <w:rsid w:val="007B098E"/>
    <w:rsid w:val="007B24A6"/>
    <w:rsid w:val="007B7B20"/>
    <w:rsid w:val="007C1B55"/>
    <w:rsid w:val="007C31F8"/>
    <w:rsid w:val="007C507D"/>
    <w:rsid w:val="007C65A8"/>
    <w:rsid w:val="007D2059"/>
    <w:rsid w:val="007D2ADB"/>
    <w:rsid w:val="007D4B92"/>
    <w:rsid w:val="007E02E1"/>
    <w:rsid w:val="007E124D"/>
    <w:rsid w:val="007E1D08"/>
    <w:rsid w:val="007E3852"/>
    <w:rsid w:val="007E4F7E"/>
    <w:rsid w:val="007E6225"/>
    <w:rsid w:val="007F02F9"/>
    <w:rsid w:val="007F0731"/>
    <w:rsid w:val="007F139F"/>
    <w:rsid w:val="007F504A"/>
    <w:rsid w:val="007F5C8B"/>
    <w:rsid w:val="007F7AB3"/>
    <w:rsid w:val="00800AF8"/>
    <w:rsid w:val="0080271F"/>
    <w:rsid w:val="008061A5"/>
    <w:rsid w:val="008063C2"/>
    <w:rsid w:val="008076B8"/>
    <w:rsid w:val="008110E5"/>
    <w:rsid w:val="00821699"/>
    <w:rsid w:val="008220F6"/>
    <w:rsid w:val="008264EA"/>
    <w:rsid w:val="00827954"/>
    <w:rsid w:val="00830346"/>
    <w:rsid w:val="0083066B"/>
    <w:rsid w:val="00830671"/>
    <w:rsid w:val="00831CC7"/>
    <w:rsid w:val="008323DA"/>
    <w:rsid w:val="0083309F"/>
    <w:rsid w:val="008335AA"/>
    <w:rsid w:val="00834039"/>
    <w:rsid w:val="0083413B"/>
    <w:rsid w:val="00834C78"/>
    <w:rsid w:val="008361D4"/>
    <w:rsid w:val="00836407"/>
    <w:rsid w:val="008421BA"/>
    <w:rsid w:val="00842A01"/>
    <w:rsid w:val="00844A20"/>
    <w:rsid w:val="008509E5"/>
    <w:rsid w:val="00851884"/>
    <w:rsid w:val="00853597"/>
    <w:rsid w:val="00853AF7"/>
    <w:rsid w:val="00855FFD"/>
    <w:rsid w:val="0085611A"/>
    <w:rsid w:val="00856C86"/>
    <w:rsid w:val="008574EC"/>
    <w:rsid w:val="00860216"/>
    <w:rsid w:val="008620CC"/>
    <w:rsid w:val="00863215"/>
    <w:rsid w:val="008644BD"/>
    <w:rsid w:val="00865DC6"/>
    <w:rsid w:val="00866CF1"/>
    <w:rsid w:val="008670F2"/>
    <w:rsid w:val="00867A9E"/>
    <w:rsid w:val="00867B20"/>
    <w:rsid w:val="008733CF"/>
    <w:rsid w:val="0087357B"/>
    <w:rsid w:val="008757E8"/>
    <w:rsid w:val="00875AE7"/>
    <w:rsid w:val="00876534"/>
    <w:rsid w:val="00880D75"/>
    <w:rsid w:val="00881513"/>
    <w:rsid w:val="00881E0E"/>
    <w:rsid w:val="008825D2"/>
    <w:rsid w:val="00883011"/>
    <w:rsid w:val="008840CA"/>
    <w:rsid w:val="0088737C"/>
    <w:rsid w:val="008877BE"/>
    <w:rsid w:val="008934CC"/>
    <w:rsid w:val="0089457D"/>
    <w:rsid w:val="008A0F4B"/>
    <w:rsid w:val="008A133E"/>
    <w:rsid w:val="008A3680"/>
    <w:rsid w:val="008A3723"/>
    <w:rsid w:val="008A71F1"/>
    <w:rsid w:val="008B1112"/>
    <w:rsid w:val="008B17AA"/>
    <w:rsid w:val="008B2581"/>
    <w:rsid w:val="008B41A4"/>
    <w:rsid w:val="008B7C46"/>
    <w:rsid w:val="008B7D71"/>
    <w:rsid w:val="008C1CE8"/>
    <w:rsid w:val="008C69A6"/>
    <w:rsid w:val="008C7A77"/>
    <w:rsid w:val="008D1267"/>
    <w:rsid w:val="008D28AA"/>
    <w:rsid w:val="008D3767"/>
    <w:rsid w:val="008D3FE0"/>
    <w:rsid w:val="008D6BC1"/>
    <w:rsid w:val="008E070F"/>
    <w:rsid w:val="008E1FC7"/>
    <w:rsid w:val="008E4160"/>
    <w:rsid w:val="008E425A"/>
    <w:rsid w:val="008F03C4"/>
    <w:rsid w:val="008F3E1E"/>
    <w:rsid w:val="008F51DC"/>
    <w:rsid w:val="008F5433"/>
    <w:rsid w:val="00900409"/>
    <w:rsid w:val="0090140F"/>
    <w:rsid w:val="00902691"/>
    <w:rsid w:val="00903391"/>
    <w:rsid w:val="00903B44"/>
    <w:rsid w:val="00912991"/>
    <w:rsid w:val="0091527C"/>
    <w:rsid w:val="0091679D"/>
    <w:rsid w:val="00916A3F"/>
    <w:rsid w:val="00920790"/>
    <w:rsid w:val="00922E1F"/>
    <w:rsid w:val="00923B37"/>
    <w:rsid w:val="00934567"/>
    <w:rsid w:val="009351AD"/>
    <w:rsid w:val="009364E5"/>
    <w:rsid w:val="0093780C"/>
    <w:rsid w:val="0094091E"/>
    <w:rsid w:val="00941F70"/>
    <w:rsid w:val="009437C2"/>
    <w:rsid w:val="00945449"/>
    <w:rsid w:val="00945AFB"/>
    <w:rsid w:val="00946D76"/>
    <w:rsid w:val="00947527"/>
    <w:rsid w:val="00950051"/>
    <w:rsid w:val="00950360"/>
    <w:rsid w:val="00951A48"/>
    <w:rsid w:val="00960886"/>
    <w:rsid w:val="00964E73"/>
    <w:rsid w:val="00967CD9"/>
    <w:rsid w:val="00972344"/>
    <w:rsid w:val="00974746"/>
    <w:rsid w:val="00976FD1"/>
    <w:rsid w:val="009776F4"/>
    <w:rsid w:val="0097775A"/>
    <w:rsid w:val="009819BA"/>
    <w:rsid w:val="0098367D"/>
    <w:rsid w:val="00983D04"/>
    <w:rsid w:val="0099039B"/>
    <w:rsid w:val="009910C5"/>
    <w:rsid w:val="00992E06"/>
    <w:rsid w:val="009A05CB"/>
    <w:rsid w:val="009A17A7"/>
    <w:rsid w:val="009A3E90"/>
    <w:rsid w:val="009A4C8A"/>
    <w:rsid w:val="009A54C0"/>
    <w:rsid w:val="009A5F41"/>
    <w:rsid w:val="009A6600"/>
    <w:rsid w:val="009B77A7"/>
    <w:rsid w:val="009C12C6"/>
    <w:rsid w:val="009C2003"/>
    <w:rsid w:val="009C2465"/>
    <w:rsid w:val="009C298A"/>
    <w:rsid w:val="009C2A89"/>
    <w:rsid w:val="009C32C6"/>
    <w:rsid w:val="009C38EF"/>
    <w:rsid w:val="009C4F22"/>
    <w:rsid w:val="009C6CAA"/>
    <w:rsid w:val="009C6F90"/>
    <w:rsid w:val="009D199C"/>
    <w:rsid w:val="009D23A0"/>
    <w:rsid w:val="009D2E89"/>
    <w:rsid w:val="009D2F61"/>
    <w:rsid w:val="009D3BA3"/>
    <w:rsid w:val="009D3D9A"/>
    <w:rsid w:val="009D4EE9"/>
    <w:rsid w:val="009D72E4"/>
    <w:rsid w:val="009D78CF"/>
    <w:rsid w:val="009E0961"/>
    <w:rsid w:val="009E1E9C"/>
    <w:rsid w:val="009E4E22"/>
    <w:rsid w:val="009E5612"/>
    <w:rsid w:val="009E678B"/>
    <w:rsid w:val="009F1456"/>
    <w:rsid w:val="009F26AB"/>
    <w:rsid w:val="009F2877"/>
    <w:rsid w:val="009F2938"/>
    <w:rsid w:val="009F5045"/>
    <w:rsid w:val="009F5F4A"/>
    <w:rsid w:val="009F7D04"/>
    <w:rsid w:val="00A001C7"/>
    <w:rsid w:val="00A01074"/>
    <w:rsid w:val="00A0602D"/>
    <w:rsid w:val="00A07515"/>
    <w:rsid w:val="00A132B6"/>
    <w:rsid w:val="00A136AC"/>
    <w:rsid w:val="00A13D58"/>
    <w:rsid w:val="00A14C95"/>
    <w:rsid w:val="00A158B0"/>
    <w:rsid w:val="00A16A23"/>
    <w:rsid w:val="00A16CA2"/>
    <w:rsid w:val="00A17BD5"/>
    <w:rsid w:val="00A22DDF"/>
    <w:rsid w:val="00A275D5"/>
    <w:rsid w:val="00A27F33"/>
    <w:rsid w:val="00A313C9"/>
    <w:rsid w:val="00A31514"/>
    <w:rsid w:val="00A331CA"/>
    <w:rsid w:val="00A34C0F"/>
    <w:rsid w:val="00A37C4B"/>
    <w:rsid w:val="00A40618"/>
    <w:rsid w:val="00A406A6"/>
    <w:rsid w:val="00A4154A"/>
    <w:rsid w:val="00A431DF"/>
    <w:rsid w:val="00A43686"/>
    <w:rsid w:val="00A44F28"/>
    <w:rsid w:val="00A45B75"/>
    <w:rsid w:val="00A46125"/>
    <w:rsid w:val="00A46919"/>
    <w:rsid w:val="00A46BD2"/>
    <w:rsid w:val="00A50917"/>
    <w:rsid w:val="00A5305B"/>
    <w:rsid w:val="00A53249"/>
    <w:rsid w:val="00A54DFB"/>
    <w:rsid w:val="00A553A0"/>
    <w:rsid w:val="00A553FA"/>
    <w:rsid w:val="00A56C7A"/>
    <w:rsid w:val="00A57A5D"/>
    <w:rsid w:val="00A60AC3"/>
    <w:rsid w:val="00A638EC"/>
    <w:rsid w:val="00A64028"/>
    <w:rsid w:val="00A64EE3"/>
    <w:rsid w:val="00A651E4"/>
    <w:rsid w:val="00A65DE1"/>
    <w:rsid w:val="00A67785"/>
    <w:rsid w:val="00A72106"/>
    <w:rsid w:val="00A72797"/>
    <w:rsid w:val="00A7286E"/>
    <w:rsid w:val="00A7300A"/>
    <w:rsid w:val="00A73A87"/>
    <w:rsid w:val="00A76DB0"/>
    <w:rsid w:val="00A76F93"/>
    <w:rsid w:val="00A7762C"/>
    <w:rsid w:val="00A81035"/>
    <w:rsid w:val="00A81BC7"/>
    <w:rsid w:val="00A840E1"/>
    <w:rsid w:val="00A85D1D"/>
    <w:rsid w:val="00A85F7A"/>
    <w:rsid w:val="00A86308"/>
    <w:rsid w:val="00A905DB"/>
    <w:rsid w:val="00A9085E"/>
    <w:rsid w:val="00A91200"/>
    <w:rsid w:val="00A91796"/>
    <w:rsid w:val="00A918EE"/>
    <w:rsid w:val="00A91B81"/>
    <w:rsid w:val="00A92A7B"/>
    <w:rsid w:val="00A92F5E"/>
    <w:rsid w:val="00A93497"/>
    <w:rsid w:val="00A942BF"/>
    <w:rsid w:val="00A94B3C"/>
    <w:rsid w:val="00A95249"/>
    <w:rsid w:val="00A9666A"/>
    <w:rsid w:val="00A966BF"/>
    <w:rsid w:val="00A976F3"/>
    <w:rsid w:val="00AA70E0"/>
    <w:rsid w:val="00AA7191"/>
    <w:rsid w:val="00AB2697"/>
    <w:rsid w:val="00AB3044"/>
    <w:rsid w:val="00AB30B3"/>
    <w:rsid w:val="00AB3A13"/>
    <w:rsid w:val="00AB61FF"/>
    <w:rsid w:val="00AB75AC"/>
    <w:rsid w:val="00AC06AA"/>
    <w:rsid w:val="00AC3296"/>
    <w:rsid w:val="00AC33A8"/>
    <w:rsid w:val="00AC4815"/>
    <w:rsid w:val="00AC73FC"/>
    <w:rsid w:val="00AD0F07"/>
    <w:rsid w:val="00AD2E6E"/>
    <w:rsid w:val="00AD371E"/>
    <w:rsid w:val="00AD3E93"/>
    <w:rsid w:val="00AD6649"/>
    <w:rsid w:val="00AE3665"/>
    <w:rsid w:val="00AE432A"/>
    <w:rsid w:val="00AE5734"/>
    <w:rsid w:val="00AE5F4E"/>
    <w:rsid w:val="00AF0CB7"/>
    <w:rsid w:val="00AF1A8E"/>
    <w:rsid w:val="00AF2FA8"/>
    <w:rsid w:val="00AF3303"/>
    <w:rsid w:val="00AF4982"/>
    <w:rsid w:val="00AF59F7"/>
    <w:rsid w:val="00AF6E96"/>
    <w:rsid w:val="00AF75FE"/>
    <w:rsid w:val="00B0375D"/>
    <w:rsid w:val="00B067D7"/>
    <w:rsid w:val="00B17DE9"/>
    <w:rsid w:val="00B20A16"/>
    <w:rsid w:val="00B2175E"/>
    <w:rsid w:val="00B22062"/>
    <w:rsid w:val="00B229CF"/>
    <w:rsid w:val="00B22BF6"/>
    <w:rsid w:val="00B2329B"/>
    <w:rsid w:val="00B23891"/>
    <w:rsid w:val="00B2439E"/>
    <w:rsid w:val="00B27B5F"/>
    <w:rsid w:val="00B3031A"/>
    <w:rsid w:val="00B30592"/>
    <w:rsid w:val="00B30935"/>
    <w:rsid w:val="00B320C5"/>
    <w:rsid w:val="00B365C2"/>
    <w:rsid w:val="00B4072D"/>
    <w:rsid w:val="00B41739"/>
    <w:rsid w:val="00B439BB"/>
    <w:rsid w:val="00B443FC"/>
    <w:rsid w:val="00B44778"/>
    <w:rsid w:val="00B501C9"/>
    <w:rsid w:val="00B507DD"/>
    <w:rsid w:val="00B50FEF"/>
    <w:rsid w:val="00B5525D"/>
    <w:rsid w:val="00B55650"/>
    <w:rsid w:val="00B55A84"/>
    <w:rsid w:val="00B57ACC"/>
    <w:rsid w:val="00B6009A"/>
    <w:rsid w:val="00B63E40"/>
    <w:rsid w:val="00B7033F"/>
    <w:rsid w:val="00B7137A"/>
    <w:rsid w:val="00B7346D"/>
    <w:rsid w:val="00B73A30"/>
    <w:rsid w:val="00B75D9E"/>
    <w:rsid w:val="00B77E27"/>
    <w:rsid w:val="00B82BCF"/>
    <w:rsid w:val="00B8411F"/>
    <w:rsid w:val="00B841B7"/>
    <w:rsid w:val="00B85DAA"/>
    <w:rsid w:val="00B86405"/>
    <w:rsid w:val="00B90CFB"/>
    <w:rsid w:val="00B93B1F"/>
    <w:rsid w:val="00B96CEE"/>
    <w:rsid w:val="00B97B2F"/>
    <w:rsid w:val="00BA0C1A"/>
    <w:rsid w:val="00BA0EA4"/>
    <w:rsid w:val="00BA1B40"/>
    <w:rsid w:val="00BA1C43"/>
    <w:rsid w:val="00BA2F3E"/>
    <w:rsid w:val="00BA335C"/>
    <w:rsid w:val="00BA42B7"/>
    <w:rsid w:val="00BA5CA3"/>
    <w:rsid w:val="00BA635D"/>
    <w:rsid w:val="00BA68B0"/>
    <w:rsid w:val="00BA68C9"/>
    <w:rsid w:val="00BA6BD8"/>
    <w:rsid w:val="00BB0C8F"/>
    <w:rsid w:val="00BB3C96"/>
    <w:rsid w:val="00BB49E5"/>
    <w:rsid w:val="00BB7027"/>
    <w:rsid w:val="00BB76C9"/>
    <w:rsid w:val="00BB7716"/>
    <w:rsid w:val="00BC0957"/>
    <w:rsid w:val="00BC21F8"/>
    <w:rsid w:val="00BC39D4"/>
    <w:rsid w:val="00BC676C"/>
    <w:rsid w:val="00BC7857"/>
    <w:rsid w:val="00BD02C6"/>
    <w:rsid w:val="00BD3ED0"/>
    <w:rsid w:val="00BD5E8F"/>
    <w:rsid w:val="00BD7EAA"/>
    <w:rsid w:val="00BE0224"/>
    <w:rsid w:val="00BE53A4"/>
    <w:rsid w:val="00BE6F41"/>
    <w:rsid w:val="00BF1CEF"/>
    <w:rsid w:val="00BF2479"/>
    <w:rsid w:val="00BF271B"/>
    <w:rsid w:val="00BF33F0"/>
    <w:rsid w:val="00BF3E42"/>
    <w:rsid w:val="00BF4E13"/>
    <w:rsid w:val="00BF5774"/>
    <w:rsid w:val="00BF6263"/>
    <w:rsid w:val="00BF65D2"/>
    <w:rsid w:val="00C01EBB"/>
    <w:rsid w:val="00C0235C"/>
    <w:rsid w:val="00C04614"/>
    <w:rsid w:val="00C0482E"/>
    <w:rsid w:val="00C05FD6"/>
    <w:rsid w:val="00C0717D"/>
    <w:rsid w:val="00C07B26"/>
    <w:rsid w:val="00C13B1A"/>
    <w:rsid w:val="00C141CF"/>
    <w:rsid w:val="00C14CA1"/>
    <w:rsid w:val="00C15590"/>
    <w:rsid w:val="00C16D79"/>
    <w:rsid w:val="00C16F28"/>
    <w:rsid w:val="00C176DE"/>
    <w:rsid w:val="00C222F9"/>
    <w:rsid w:val="00C22C2E"/>
    <w:rsid w:val="00C2421E"/>
    <w:rsid w:val="00C2671F"/>
    <w:rsid w:val="00C33CF6"/>
    <w:rsid w:val="00C348AF"/>
    <w:rsid w:val="00C379A5"/>
    <w:rsid w:val="00C5115D"/>
    <w:rsid w:val="00C5181B"/>
    <w:rsid w:val="00C53B64"/>
    <w:rsid w:val="00C55111"/>
    <w:rsid w:val="00C55CA8"/>
    <w:rsid w:val="00C620BF"/>
    <w:rsid w:val="00C622BB"/>
    <w:rsid w:val="00C6285E"/>
    <w:rsid w:val="00C63C13"/>
    <w:rsid w:val="00C66DDD"/>
    <w:rsid w:val="00C672E2"/>
    <w:rsid w:val="00C70520"/>
    <w:rsid w:val="00C721FE"/>
    <w:rsid w:val="00C7293D"/>
    <w:rsid w:val="00C72C2C"/>
    <w:rsid w:val="00C75C38"/>
    <w:rsid w:val="00C765C7"/>
    <w:rsid w:val="00C76A0F"/>
    <w:rsid w:val="00C76ED2"/>
    <w:rsid w:val="00C80144"/>
    <w:rsid w:val="00C807AC"/>
    <w:rsid w:val="00C810BF"/>
    <w:rsid w:val="00C81310"/>
    <w:rsid w:val="00C8503D"/>
    <w:rsid w:val="00C861C2"/>
    <w:rsid w:val="00C871C0"/>
    <w:rsid w:val="00C87CDA"/>
    <w:rsid w:val="00C90823"/>
    <w:rsid w:val="00C91050"/>
    <w:rsid w:val="00C913CA"/>
    <w:rsid w:val="00C92AE1"/>
    <w:rsid w:val="00C94B11"/>
    <w:rsid w:val="00C95DEE"/>
    <w:rsid w:val="00C96FC1"/>
    <w:rsid w:val="00CA0B6C"/>
    <w:rsid w:val="00CA118F"/>
    <w:rsid w:val="00CA160F"/>
    <w:rsid w:val="00CA1D40"/>
    <w:rsid w:val="00CA2987"/>
    <w:rsid w:val="00CA2EEE"/>
    <w:rsid w:val="00CA35BA"/>
    <w:rsid w:val="00CA50B6"/>
    <w:rsid w:val="00CA58B1"/>
    <w:rsid w:val="00CA59D2"/>
    <w:rsid w:val="00CA6094"/>
    <w:rsid w:val="00CA72FC"/>
    <w:rsid w:val="00CA7DDE"/>
    <w:rsid w:val="00CB08A0"/>
    <w:rsid w:val="00CB735C"/>
    <w:rsid w:val="00CC2B91"/>
    <w:rsid w:val="00CC3104"/>
    <w:rsid w:val="00CC4927"/>
    <w:rsid w:val="00CC4F6D"/>
    <w:rsid w:val="00CC7C21"/>
    <w:rsid w:val="00CC7DBD"/>
    <w:rsid w:val="00CD03F9"/>
    <w:rsid w:val="00CD1651"/>
    <w:rsid w:val="00CD66AB"/>
    <w:rsid w:val="00CD6FCD"/>
    <w:rsid w:val="00CE2570"/>
    <w:rsid w:val="00CE2E5D"/>
    <w:rsid w:val="00CE64AD"/>
    <w:rsid w:val="00CF0E7A"/>
    <w:rsid w:val="00CF213B"/>
    <w:rsid w:val="00CF2C00"/>
    <w:rsid w:val="00CF3755"/>
    <w:rsid w:val="00CF4325"/>
    <w:rsid w:val="00CF77BB"/>
    <w:rsid w:val="00D00158"/>
    <w:rsid w:val="00D031DF"/>
    <w:rsid w:val="00D03349"/>
    <w:rsid w:val="00D05E5F"/>
    <w:rsid w:val="00D118C6"/>
    <w:rsid w:val="00D16EC9"/>
    <w:rsid w:val="00D17725"/>
    <w:rsid w:val="00D22D40"/>
    <w:rsid w:val="00D2319F"/>
    <w:rsid w:val="00D23DF6"/>
    <w:rsid w:val="00D24992"/>
    <w:rsid w:val="00D26694"/>
    <w:rsid w:val="00D27AA7"/>
    <w:rsid w:val="00D27B54"/>
    <w:rsid w:val="00D30EBF"/>
    <w:rsid w:val="00D4227D"/>
    <w:rsid w:val="00D424B7"/>
    <w:rsid w:val="00D42DF3"/>
    <w:rsid w:val="00D43635"/>
    <w:rsid w:val="00D43971"/>
    <w:rsid w:val="00D44A6E"/>
    <w:rsid w:val="00D47E0E"/>
    <w:rsid w:val="00D50BE4"/>
    <w:rsid w:val="00D513B7"/>
    <w:rsid w:val="00D515A7"/>
    <w:rsid w:val="00D56685"/>
    <w:rsid w:val="00D57A78"/>
    <w:rsid w:val="00D65EEA"/>
    <w:rsid w:val="00D66211"/>
    <w:rsid w:val="00D67654"/>
    <w:rsid w:val="00D71631"/>
    <w:rsid w:val="00D743B8"/>
    <w:rsid w:val="00D769E7"/>
    <w:rsid w:val="00D76C6C"/>
    <w:rsid w:val="00D80BC4"/>
    <w:rsid w:val="00D81533"/>
    <w:rsid w:val="00D8237F"/>
    <w:rsid w:val="00D839BC"/>
    <w:rsid w:val="00D84383"/>
    <w:rsid w:val="00D9065D"/>
    <w:rsid w:val="00D90CFC"/>
    <w:rsid w:val="00D93DB1"/>
    <w:rsid w:val="00D953C2"/>
    <w:rsid w:val="00D965A0"/>
    <w:rsid w:val="00DA1A0B"/>
    <w:rsid w:val="00DA2A1C"/>
    <w:rsid w:val="00DA3194"/>
    <w:rsid w:val="00DA530C"/>
    <w:rsid w:val="00DB0AE9"/>
    <w:rsid w:val="00DB263A"/>
    <w:rsid w:val="00DB2E9A"/>
    <w:rsid w:val="00DB3CCE"/>
    <w:rsid w:val="00DB548C"/>
    <w:rsid w:val="00DB57A4"/>
    <w:rsid w:val="00DB7309"/>
    <w:rsid w:val="00DC1D34"/>
    <w:rsid w:val="00DD0CC2"/>
    <w:rsid w:val="00DD16C3"/>
    <w:rsid w:val="00DD338E"/>
    <w:rsid w:val="00DD3585"/>
    <w:rsid w:val="00DD4732"/>
    <w:rsid w:val="00DE079E"/>
    <w:rsid w:val="00DE1AA4"/>
    <w:rsid w:val="00DE4D65"/>
    <w:rsid w:val="00DE690F"/>
    <w:rsid w:val="00DE6C56"/>
    <w:rsid w:val="00DF4405"/>
    <w:rsid w:val="00DF4FEC"/>
    <w:rsid w:val="00DF5EC7"/>
    <w:rsid w:val="00DF61E7"/>
    <w:rsid w:val="00DF6517"/>
    <w:rsid w:val="00DF7ED8"/>
    <w:rsid w:val="00E006FD"/>
    <w:rsid w:val="00E06C50"/>
    <w:rsid w:val="00E079D6"/>
    <w:rsid w:val="00E10554"/>
    <w:rsid w:val="00E115EE"/>
    <w:rsid w:val="00E11D6C"/>
    <w:rsid w:val="00E12C03"/>
    <w:rsid w:val="00E12C5C"/>
    <w:rsid w:val="00E12CC3"/>
    <w:rsid w:val="00E13789"/>
    <w:rsid w:val="00E13E80"/>
    <w:rsid w:val="00E17CCE"/>
    <w:rsid w:val="00E225B6"/>
    <w:rsid w:val="00E23241"/>
    <w:rsid w:val="00E26468"/>
    <w:rsid w:val="00E303CE"/>
    <w:rsid w:val="00E3233D"/>
    <w:rsid w:val="00E35CEA"/>
    <w:rsid w:val="00E3687C"/>
    <w:rsid w:val="00E36FF3"/>
    <w:rsid w:val="00E427DB"/>
    <w:rsid w:val="00E45194"/>
    <w:rsid w:val="00E45C23"/>
    <w:rsid w:val="00E50E73"/>
    <w:rsid w:val="00E526C8"/>
    <w:rsid w:val="00E5366F"/>
    <w:rsid w:val="00E53EAE"/>
    <w:rsid w:val="00E558F3"/>
    <w:rsid w:val="00E56217"/>
    <w:rsid w:val="00E60029"/>
    <w:rsid w:val="00E6451A"/>
    <w:rsid w:val="00E70C9A"/>
    <w:rsid w:val="00E719BB"/>
    <w:rsid w:val="00E72A9A"/>
    <w:rsid w:val="00E75BBF"/>
    <w:rsid w:val="00E76168"/>
    <w:rsid w:val="00E7675A"/>
    <w:rsid w:val="00E767BF"/>
    <w:rsid w:val="00E76EC1"/>
    <w:rsid w:val="00E773F1"/>
    <w:rsid w:val="00E77759"/>
    <w:rsid w:val="00E82397"/>
    <w:rsid w:val="00E82698"/>
    <w:rsid w:val="00E82F1B"/>
    <w:rsid w:val="00E83499"/>
    <w:rsid w:val="00E86A3B"/>
    <w:rsid w:val="00E87001"/>
    <w:rsid w:val="00E901F3"/>
    <w:rsid w:val="00E90A4B"/>
    <w:rsid w:val="00E90AF4"/>
    <w:rsid w:val="00E93350"/>
    <w:rsid w:val="00E93BB9"/>
    <w:rsid w:val="00E96373"/>
    <w:rsid w:val="00E965CA"/>
    <w:rsid w:val="00EA262A"/>
    <w:rsid w:val="00EA2EDA"/>
    <w:rsid w:val="00EA5EED"/>
    <w:rsid w:val="00EB0235"/>
    <w:rsid w:val="00EB1084"/>
    <w:rsid w:val="00EB3AB8"/>
    <w:rsid w:val="00EC086B"/>
    <w:rsid w:val="00EC18BC"/>
    <w:rsid w:val="00EC3AB4"/>
    <w:rsid w:val="00EC6375"/>
    <w:rsid w:val="00ED2A22"/>
    <w:rsid w:val="00ED5B83"/>
    <w:rsid w:val="00ED6FF8"/>
    <w:rsid w:val="00EE03C6"/>
    <w:rsid w:val="00EE4426"/>
    <w:rsid w:val="00EE4DD6"/>
    <w:rsid w:val="00EE679C"/>
    <w:rsid w:val="00EE7414"/>
    <w:rsid w:val="00EE7B37"/>
    <w:rsid w:val="00EF03C2"/>
    <w:rsid w:val="00EF21CD"/>
    <w:rsid w:val="00EF2CD2"/>
    <w:rsid w:val="00EF46BE"/>
    <w:rsid w:val="00EF56E8"/>
    <w:rsid w:val="00EF584C"/>
    <w:rsid w:val="00EF7E2A"/>
    <w:rsid w:val="00F00150"/>
    <w:rsid w:val="00F00BC9"/>
    <w:rsid w:val="00F016E1"/>
    <w:rsid w:val="00F023B2"/>
    <w:rsid w:val="00F0555F"/>
    <w:rsid w:val="00F0731B"/>
    <w:rsid w:val="00F07783"/>
    <w:rsid w:val="00F10E24"/>
    <w:rsid w:val="00F11679"/>
    <w:rsid w:val="00F12315"/>
    <w:rsid w:val="00F163F4"/>
    <w:rsid w:val="00F16FC6"/>
    <w:rsid w:val="00F20DC1"/>
    <w:rsid w:val="00F21139"/>
    <w:rsid w:val="00F23BD3"/>
    <w:rsid w:val="00F3016C"/>
    <w:rsid w:val="00F3326C"/>
    <w:rsid w:val="00F3634D"/>
    <w:rsid w:val="00F40AB2"/>
    <w:rsid w:val="00F46D01"/>
    <w:rsid w:val="00F47D78"/>
    <w:rsid w:val="00F518C4"/>
    <w:rsid w:val="00F5296F"/>
    <w:rsid w:val="00F5305F"/>
    <w:rsid w:val="00F55678"/>
    <w:rsid w:val="00F568C7"/>
    <w:rsid w:val="00F648E3"/>
    <w:rsid w:val="00F64CD1"/>
    <w:rsid w:val="00F65D4C"/>
    <w:rsid w:val="00F67AC1"/>
    <w:rsid w:val="00F7111D"/>
    <w:rsid w:val="00F7384C"/>
    <w:rsid w:val="00F80DCC"/>
    <w:rsid w:val="00F819BD"/>
    <w:rsid w:val="00F81C99"/>
    <w:rsid w:val="00F82EFD"/>
    <w:rsid w:val="00F82FAD"/>
    <w:rsid w:val="00F86100"/>
    <w:rsid w:val="00F910D6"/>
    <w:rsid w:val="00F9489B"/>
    <w:rsid w:val="00F94B65"/>
    <w:rsid w:val="00F96183"/>
    <w:rsid w:val="00FA2DF6"/>
    <w:rsid w:val="00FA4C3B"/>
    <w:rsid w:val="00FA76A2"/>
    <w:rsid w:val="00FB14C9"/>
    <w:rsid w:val="00FB1751"/>
    <w:rsid w:val="00FB1923"/>
    <w:rsid w:val="00FB2A80"/>
    <w:rsid w:val="00FB5F70"/>
    <w:rsid w:val="00FB7753"/>
    <w:rsid w:val="00FB7E12"/>
    <w:rsid w:val="00FC26B5"/>
    <w:rsid w:val="00FC67F8"/>
    <w:rsid w:val="00FC77C8"/>
    <w:rsid w:val="00FD3423"/>
    <w:rsid w:val="00FD4DAE"/>
    <w:rsid w:val="00FD5B01"/>
    <w:rsid w:val="00FE0222"/>
    <w:rsid w:val="00FE0E66"/>
    <w:rsid w:val="00FE1C81"/>
    <w:rsid w:val="00FE30B6"/>
    <w:rsid w:val="00FE6DE2"/>
    <w:rsid w:val="00FE7065"/>
    <w:rsid w:val="00FF03C5"/>
    <w:rsid w:val="00FF1164"/>
    <w:rsid w:val="00FF1313"/>
    <w:rsid w:val="00FF291A"/>
    <w:rsid w:val="00FF4655"/>
    <w:rsid w:val="00FF7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6D1C8"/>
  <w15:docId w15:val="{8B862671-59CE-4BC9-926A-9517D682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1">
    <w:lsdException w:name="Normal" w:locked="0" w:uiPriority="0" w:qFormat="1"/>
    <w:lsdException w:name="heading 1" w:uiPriority="2" w:qFormat="1"/>
    <w:lsdException w:name="heading 2" w:uiPriority="3" w:qFormat="1"/>
    <w:lsdException w:name="heading 3" w:uiPriority="4"/>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83011"/>
    <w:pPr>
      <w:spacing w:before="240" w:after="120" w:line="276" w:lineRule="auto"/>
    </w:pPr>
    <w:rPr>
      <w:sz w:val="24"/>
      <w:szCs w:val="22"/>
      <w:lang w:eastAsia="en-US"/>
    </w:rPr>
  </w:style>
  <w:style w:type="paragraph" w:styleId="Heading1">
    <w:name w:val="heading 1"/>
    <w:basedOn w:val="Normal"/>
    <w:next w:val="Normal"/>
    <w:link w:val="Heading1Char"/>
    <w:uiPriority w:val="2"/>
    <w:qFormat/>
    <w:locked/>
    <w:rsid w:val="00883011"/>
    <w:pPr>
      <w:keepNext/>
      <w:keepLines/>
      <w:numPr>
        <w:numId w:val="70"/>
      </w:numPr>
      <w:spacing w:before="480" w:line="240" w:lineRule="auto"/>
      <w:ind w:left="432"/>
      <w:outlineLvl w:val="0"/>
    </w:pPr>
    <w:rPr>
      <w:rFonts w:eastAsia="Times New Roman"/>
      <w:b/>
      <w:bCs/>
      <w:color w:val="00AF41"/>
      <w:sz w:val="44"/>
      <w:szCs w:val="28"/>
    </w:rPr>
  </w:style>
  <w:style w:type="paragraph" w:styleId="Heading2">
    <w:name w:val="heading 2"/>
    <w:basedOn w:val="Normal"/>
    <w:next w:val="Normal"/>
    <w:link w:val="Heading2Char"/>
    <w:uiPriority w:val="3"/>
    <w:qFormat/>
    <w:locked/>
    <w:rsid w:val="00883011"/>
    <w:pPr>
      <w:keepNext/>
      <w:keepLines/>
      <w:numPr>
        <w:ilvl w:val="1"/>
        <w:numId w:val="70"/>
      </w:numPr>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locked/>
    <w:rsid w:val="00883011"/>
    <w:pPr>
      <w:keepNext/>
      <w:keepLines/>
      <w:numPr>
        <w:ilvl w:val="2"/>
        <w:numId w:val="70"/>
      </w:numPr>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qFormat/>
    <w:locked/>
    <w:rsid w:val="005F7FCD"/>
    <w:pPr>
      <w:keepNext/>
      <w:keepLines/>
      <w:numPr>
        <w:ilvl w:val="3"/>
        <w:numId w:val="70"/>
      </w:numPr>
      <w:outlineLvl w:val="3"/>
    </w:pPr>
    <w:rPr>
      <w:rFonts w:eastAsia="Times New Roman"/>
      <w:b/>
      <w:bCs/>
      <w:i/>
      <w:iCs/>
      <w:color w:val="000000"/>
    </w:rPr>
  </w:style>
  <w:style w:type="paragraph" w:styleId="Heading5">
    <w:name w:val="heading 5"/>
    <w:basedOn w:val="Normal"/>
    <w:next w:val="Normal"/>
    <w:link w:val="Heading5Char"/>
    <w:uiPriority w:val="9"/>
    <w:qFormat/>
    <w:locked/>
    <w:rsid w:val="00883011"/>
    <w:pPr>
      <w:numPr>
        <w:ilvl w:val="4"/>
        <w:numId w:val="70"/>
      </w:numPr>
      <w:outlineLvl w:val="4"/>
    </w:pPr>
    <w:rPr>
      <w:rFonts w:eastAsia="Times New Roman"/>
      <w:b/>
      <w:bCs/>
      <w:i/>
      <w:iCs/>
      <w:color w:val="000000"/>
      <w:sz w:val="22"/>
      <w:szCs w:val="26"/>
    </w:rPr>
  </w:style>
  <w:style w:type="paragraph" w:styleId="Heading6">
    <w:name w:val="heading 6"/>
    <w:basedOn w:val="Normal"/>
    <w:next w:val="Normal"/>
    <w:link w:val="Heading6Char"/>
    <w:uiPriority w:val="9"/>
    <w:semiHidden/>
    <w:unhideWhenUsed/>
    <w:qFormat/>
    <w:locked/>
    <w:rsid w:val="0078693E"/>
    <w:pPr>
      <w:keepNext/>
      <w:keepLines/>
      <w:numPr>
        <w:ilvl w:val="5"/>
        <w:numId w:val="7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78693E"/>
    <w:pPr>
      <w:keepNext/>
      <w:keepLines/>
      <w:numPr>
        <w:ilvl w:val="6"/>
        <w:numId w:val="7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78693E"/>
    <w:pPr>
      <w:keepNext/>
      <w:keepLines/>
      <w:numPr>
        <w:ilvl w:val="7"/>
        <w:numId w:val="7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locked/>
    <w:rsid w:val="0078693E"/>
    <w:pPr>
      <w:keepNext/>
      <w:keepLines/>
      <w:numPr>
        <w:ilvl w:val="8"/>
        <w:numId w:val="7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2"/>
    <w:rsid w:val="00251A71"/>
    <w:rPr>
      <w:rFonts w:eastAsia="Times New Roman"/>
      <w:b/>
      <w:bCs/>
      <w:color w:val="00AF41"/>
      <w:sz w:val="44"/>
      <w:szCs w:val="28"/>
      <w:lang w:eastAsia="en-US"/>
    </w:rPr>
  </w:style>
  <w:style w:type="character" w:customStyle="1" w:styleId="Heading2Char">
    <w:name w:val="Heading 2 Char"/>
    <w:link w:val="Heading2"/>
    <w:uiPriority w:val="3"/>
    <w:rsid w:val="00A95249"/>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5F7FCD"/>
    <w:rPr>
      <w:rFonts w:eastAsia="Times New Roman"/>
      <w:b/>
      <w:bCs/>
      <w:i/>
      <w:iCs/>
      <w:color w:val="000000"/>
      <w:sz w:val="24"/>
      <w:szCs w:val="22"/>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locked/>
    <w:rsid w:val="00241F9E"/>
    <w:rPr>
      <w:color w:val="0000FF"/>
      <w:u w:val="single"/>
    </w:rPr>
  </w:style>
  <w:style w:type="paragraph" w:customStyle="1" w:styleId="a">
    <w:basedOn w:val="Heading1"/>
    <w:next w:val="Normal"/>
    <w:uiPriority w:val="39"/>
    <w:semiHidden/>
    <w:unhideWhenUsed/>
    <w:qFormat/>
    <w:locked/>
    <w:rsid w:val="00883011"/>
    <w:pPr>
      <w:numPr>
        <w:numId w:val="0"/>
      </w:numPr>
      <w:spacing w:after="0" w:line="276" w:lineRule="auto"/>
      <w:ind w:left="360" w:hanging="360"/>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5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customStyle="1" w:styleId="MediumGrid31">
    <w:name w:val="Medium Grid 31"/>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customStyle="1" w:styleId="ColorfulList-Accent11">
    <w:name w:val="Colorful List - Accent 11"/>
    <w:aliases w:val="List Paragraph (numbered (a)),Dot pt,Bullets"/>
    <w:basedOn w:val="Normal"/>
    <w:link w:val="ColorfulList-Accent1Char"/>
    <w:uiPriority w:val="34"/>
    <w:qFormat/>
    <w:locked/>
    <w:rsid w:val="002062D2"/>
    <w:pPr>
      <w:ind w:left="720"/>
      <w:contextualSpacing/>
    </w:pPr>
  </w:style>
  <w:style w:type="character" w:customStyle="1" w:styleId="Heading5Char">
    <w:name w:val="Heading 5 Char"/>
    <w:link w:val="Heading5"/>
    <w:uiPriority w:val="9"/>
    <w:rsid w:val="001D6FF1"/>
    <w:rPr>
      <w:rFonts w:eastAsia="Times New Roman"/>
      <w:b/>
      <w:bCs/>
      <w:i/>
      <w:iCs/>
      <w:color w:val="000000"/>
      <w:sz w:val="22"/>
      <w:szCs w:val="26"/>
      <w:lang w:eastAsia="en-US"/>
    </w:rPr>
  </w:style>
  <w:style w:type="paragraph" w:customStyle="1" w:styleId="PubDate">
    <w:name w:val="Pub Date"/>
    <w:basedOn w:val="Normal"/>
    <w:next w:val="Normal"/>
    <w:uiPriority w:val="7"/>
    <w:qFormat/>
    <w:rsid w:val="001E028C"/>
    <w:rPr>
      <w:b/>
      <w:color w:val="00AF41"/>
      <w:sz w:val="32"/>
    </w:rPr>
  </w:style>
  <w:style w:type="paragraph" w:customStyle="1" w:styleId="InsideFrontCover-Vision">
    <w:name w:val="Inside Front Cover - Vision"/>
    <w:basedOn w:val="Normal"/>
    <w:rsid w:val="003B0276"/>
    <w:pPr>
      <w:spacing w:before="0" w:after="320" w:line="240" w:lineRule="auto"/>
    </w:pPr>
    <w:rPr>
      <w:rFonts w:cs="Arial"/>
      <w:sz w:val="32"/>
      <w:szCs w:val="32"/>
      <w:lang w:eastAsia="en-GB"/>
    </w:rPr>
  </w:style>
  <w:style w:type="paragraph" w:styleId="Caption">
    <w:name w:val="caption"/>
    <w:basedOn w:val="Normal"/>
    <w:next w:val="Normal"/>
    <w:uiPriority w:val="35"/>
    <w:qFormat/>
    <w:locked/>
    <w:rsid w:val="005001FF"/>
    <w:pPr>
      <w:keepNext/>
      <w:spacing w:before="360"/>
    </w:pPr>
    <w:rPr>
      <w:b/>
      <w:bCs/>
      <w:sz w:val="22"/>
      <w:szCs w:val="20"/>
    </w:rPr>
  </w:style>
  <w:style w:type="character" w:styleId="CommentReference">
    <w:name w:val="annotation reference"/>
    <w:uiPriority w:val="99"/>
    <w:semiHidden/>
    <w:unhideWhenUsed/>
    <w:locked/>
    <w:rsid w:val="00A95249"/>
    <w:rPr>
      <w:sz w:val="16"/>
      <w:szCs w:val="16"/>
    </w:rPr>
  </w:style>
  <w:style w:type="paragraph" w:styleId="CommentText">
    <w:name w:val="annotation text"/>
    <w:basedOn w:val="Normal"/>
    <w:link w:val="CommentTextChar"/>
    <w:uiPriority w:val="99"/>
    <w:unhideWhenUsed/>
    <w:locked/>
    <w:rsid w:val="00A95249"/>
    <w:rPr>
      <w:sz w:val="20"/>
      <w:szCs w:val="20"/>
    </w:rPr>
  </w:style>
  <w:style w:type="character" w:customStyle="1" w:styleId="CommentTextChar">
    <w:name w:val="Comment Text Char"/>
    <w:link w:val="CommentText"/>
    <w:uiPriority w:val="99"/>
    <w:rsid w:val="00A95249"/>
    <w:rPr>
      <w:lang w:eastAsia="en-US"/>
    </w:rPr>
  </w:style>
  <w:style w:type="paragraph" w:styleId="CommentSubject">
    <w:name w:val="annotation subject"/>
    <w:basedOn w:val="CommentText"/>
    <w:next w:val="CommentText"/>
    <w:link w:val="CommentSubjectChar"/>
    <w:uiPriority w:val="99"/>
    <w:semiHidden/>
    <w:unhideWhenUsed/>
    <w:locked/>
    <w:rsid w:val="00A95249"/>
    <w:rPr>
      <w:b/>
      <w:bCs/>
    </w:rPr>
  </w:style>
  <w:style w:type="character" w:customStyle="1" w:styleId="CommentSubjectChar">
    <w:name w:val="Comment Subject Char"/>
    <w:link w:val="CommentSubject"/>
    <w:uiPriority w:val="99"/>
    <w:semiHidden/>
    <w:rsid w:val="00A95249"/>
    <w:rPr>
      <w:b/>
      <w:bCs/>
      <w:lang w:eastAsia="en-US"/>
    </w:rPr>
  </w:style>
  <w:style w:type="paragraph" w:customStyle="1" w:styleId="heading1NTS">
    <w:name w:val="heading1 NTS"/>
    <w:basedOn w:val="Normal"/>
    <w:uiPriority w:val="99"/>
    <w:qFormat/>
    <w:rsid w:val="00A95249"/>
    <w:pPr>
      <w:pBdr>
        <w:bottom w:val="single" w:sz="12" w:space="1" w:color="365F91"/>
      </w:pBdr>
      <w:spacing w:before="0" w:line="240" w:lineRule="auto"/>
      <w:ind w:left="360" w:hanging="360"/>
      <w:jc w:val="both"/>
    </w:pPr>
    <w:rPr>
      <w:rFonts w:ascii="Cambria" w:eastAsia="Times New Roman" w:hAnsi="Cambria" w:cs="Arial"/>
      <w:b/>
      <w:color w:val="1F497D"/>
      <w:sz w:val="36"/>
      <w:szCs w:val="24"/>
    </w:rPr>
  </w:style>
  <w:style w:type="paragraph" w:customStyle="1" w:styleId="Heading2NTS">
    <w:name w:val="Heading 2 NTS"/>
    <w:basedOn w:val="Normal"/>
    <w:uiPriority w:val="99"/>
    <w:qFormat/>
    <w:rsid w:val="00A95249"/>
    <w:pPr>
      <w:pBdr>
        <w:bottom w:val="single" w:sz="8" w:space="1" w:color="365F91"/>
      </w:pBdr>
      <w:spacing w:before="120" w:line="240" w:lineRule="auto"/>
      <w:jc w:val="both"/>
    </w:pPr>
    <w:rPr>
      <w:rFonts w:ascii="Cambria" w:eastAsia="Times New Roman" w:hAnsi="Cambria"/>
      <w:b/>
      <w:color w:val="1F497D"/>
      <w:sz w:val="26"/>
      <w:szCs w:val="24"/>
    </w:rPr>
  </w:style>
  <w:style w:type="numbering" w:customStyle="1" w:styleId="Style1">
    <w:name w:val="Style1"/>
    <w:uiPriority w:val="99"/>
    <w:rsid w:val="00A95249"/>
    <w:pPr>
      <w:numPr>
        <w:numId w:val="3"/>
      </w:numPr>
    </w:pPr>
  </w:style>
  <w:style w:type="paragraph" w:customStyle="1" w:styleId="Heading3CEP">
    <w:name w:val="Heading 3 CEP"/>
    <w:basedOn w:val="Heading3"/>
    <w:link w:val="Heading3CEPChar"/>
    <w:autoRedefine/>
    <w:qFormat/>
    <w:rsid w:val="002F72C6"/>
    <w:pPr>
      <w:numPr>
        <w:numId w:val="44"/>
      </w:numPr>
    </w:pPr>
  </w:style>
  <w:style w:type="character" w:customStyle="1" w:styleId="Heading3CEPChar">
    <w:name w:val="Heading 3 CEP Char"/>
    <w:link w:val="Heading3CEP"/>
    <w:rsid w:val="002F72C6"/>
    <w:rPr>
      <w:rFonts w:eastAsia="Times New Roman"/>
      <w:b/>
      <w:bCs/>
      <w:color w:val="404040"/>
      <w:sz w:val="28"/>
      <w:szCs w:val="22"/>
      <w:lang w:eastAsia="en-US"/>
    </w:rPr>
  </w:style>
  <w:style w:type="character" w:customStyle="1" w:styleId="apple-converted-space">
    <w:name w:val="apple-converted-space"/>
    <w:rsid w:val="003E1854"/>
  </w:style>
  <w:style w:type="paragraph" w:styleId="FootnoteText">
    <w:name w:val="footnote text"/>
    <w:aliases w:val="Footnote Text CEP,RSK-FT,RSK-FT1,RSK-FT2,Harestanes Ref,Footnote Text Char Char,Footnote Text Char1 Char Char,Footnote Text Char Char Char Char,Footnote Text Char1 Char Char Char Char,Footnote Char Char Char Char Char,Char,Fußnotentextf,ft"/>
    <w:basedOn w:val="Normal"/>
    <w:link w:val="FootnoteTextChar"/>
    <w:unhideWhenUsed/>
    <w:locked/>
    <w:rsid w:val="00184B12"/>
    <w:pPr>
      <w:spacing w:before="0" w:after="0" w:line="240" w:lineRule="auto"/>
    </w:pPr>
    <w:rPr>
      <w:sz w:val="20"/>
      <w:szCs w:val="20"/>
    </w:rPr>
  </w:style>
  <w:style w:type="character" w:customStyle="1" w:styleId="FootnoteTextChar">
    <w:name w:val="Footnote Text Char"/>
    <w:aliases w:val="Footnote Text CEP Char,RSK-FT Char,RSK-FT1 Char,RSK-FT2 Char,Harestanes Ref Char,Footnote Text Char Char Char,Footnote Text Char1 Char Char Char,Footnote Text Char Char Char Char Char,Footnote Text Char1 Char Char Char Char Char"/>
    <w:link w:val="FootnoteText"/>
    <w:rsid w:val="00184B12"/>
    <w:rPr>
      <w:lang w:eastAsia="en-US"/>
    </w:rPr>
  </w:style>
  <w:style w:type="character" w:styleId="FootnoteReference">
    <w:name w:val="footnote reference"/>
    <w:aliases w:val="SUPERS,EN Footnote Reference,Footnote symbol,Footnote reference number,Footnote,Times 10 Point,Exposant 3 Point,Ref,de nota al pie,note TESI,number,Footnote Refernece,BVI fnr,callout,16 Point,Superscript 6 Point,Odwołanie przypisu,FR"/>
    <w:unhideWhenUsed/>
    <w:qFormat/>
    <w:locked/>
    <w:rsid w:val="001878C7"/>
    <w:rPr>
      <w:vertAlign w:val="superscript"/>
    </w:rPr>
  </w:style>
  <w:style w:type="character" w:customStyle="1" w:styleId="ColorfulList-Accent1Char">
    <w:name w:val="Colorful List - Accent 1 Char"/>
    <w:aliases w:val="List Paragraph (numbered (a)) Char,Dot pt Char,Bullets Char,List Paragraph Char"/>
    <w:link w:val="ColorfulList-Accent11"/>
    <w:uiPriority w:val="34"/>
    <w:rsid w:val="001878C7"/>
    <w:rPr>
      <w:sz w:val="24"/>
      <w:szCs w:val="22"/>
      <w:lang w:eastAsia="en-US"/>
    </w:rPr>
  </w:style>
  <w:style w:type="paragraph" w:customStyle="1" w:styleId="NormalCEP">
    <w:name w:val="Normal CEP"/>
    <w:link w:val="NormalCEPChar"/>
    <w:rsid w:val="009819BA"/>
    <w:pPr>
      <w:tabs>
        <w:tab w:val="left" w:pos="380"/>
      </w:tabs>
      <w:spacing w:after="40" w:line="264" w:lineRule="auto"/>
      <w:jc w:val="both"/>
    </w:pPr>
    <w:rPr>
      <w:rFonts w:ascii="Calibri" w:eastAsia="Times New Roman" w:hAnsi="Calibri"/>
      <w:sz w:val="22"/>
      <w:lang w:eastAsia="en-US"/>
    </w:rPr>
  </w:style>
  <w:style w:type="character" w:customStyle="1" w:styleId="NormalCEPChar">
    <w:name w:val="Normal CEP Char"/>
    <w:link w:val="NormalCEP"/>
    <w:locked/>
    <w:rsid w:val="009819BA"/>
    <w:rPr>
      <w:rFonts w:ascii="Calibri" w:eastAsia="Times New Roman" w:hAnsi="Calibri"/>
      <w:sz w:val="22"/>
      <w:lang w:eastAsia="en-US" w:bidi="ar-SA"/>
    </w:rPr>
  </w:style>
  <w:style w:type="paragraph" w:customStyle="1" w:styleId="Default">
    <w:name w:val="Default"/>
    <w:rsid w:val="005254CA"/>
    <w:pPr>
      <w:autoSpaceDE w:val="0"/>
      <w:autoSpaceDN w:val="0"/>
      <w:adjustRightInd w:val="0"/>
    </w:pPr>
    <w:rPr>
      <w:rFonts w:ascii="Calibri" w:hAnsi="Calibri" w:cs="Calibri"/>
      <w:color w:val="000000"/>
      <w:sz w:val="24"/>
      <w:szCs w:val="24"/>
    </w:rPr>
  </w:style>
  <w:style w:type="character" w:customStyle="1" w:styleId="Mention1">
    <w:name w:val="Mention1"/>
    <w:uiPriority w:val="99"/>
    <w:semiHidden/>
    <w:unhideWhenUsed/>
    <w:rsid w:val="008733CF"/>
    <w:rPr>
      <w:color w:val="2B579A"/>
      <w:shd w:val="clear" w:color="auto" w:fill="E6E6E6"/>
    </w:rPr>
  </w:style>
  <w:style w:type="character" w:customStyle="1" w:styleId="st">
    <w:name w:val="st"/>
    <w:rsid w:val="009E0961"/>
  </w:style>
  <w:style w:type="character" w:styleId="Emphasis">
    <w:name w:val="Emphasis"/>
    <w:uiPriority w:val="20"/>
    <w:qFormat/>
    <w:locked/>
    <w:rsid w:val="009E0961"/>
    <w:rPr>
      <w:i/>
      <w:iCs/>
    </w:rPr>
  </w:style>
  <w:style w:type="table" w:customStyle="1" w:styleId="LightShading1">
    <w:name w:val="Light Shading1"/>
    <w:basedOn w:val="TableNormal"/>
    <w:uiPriority w:val="60"/>
    <w:locked/>
    <w:rsid w:val="0088301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locked/>
    <w:rsid w:val="00883011"/>
    <w:pPr>
      <w:ind w:left="720"/>
      <w:contextualSpacing/>
    </w:pPr>
  </w:style>
  <w:style w:type="paragraph" w:customStyle="1" w:styleId="TOCHeading1">
    <w:name w:val="TOC Heading1"/>
    <w:basedOn w:val="Heading1"/>
    <w:next w:val="Normal"/>
    <w:uiPriority w:val="39"/>
    <w:semiHidden/>
    <w:unhideWhenUsed/>
    <w:qFormat/>
    <w:locked/>
    <w:rsid w:val="00883011"/>
    <w:pPr>
      <w:spacing w:after="0" w:line="276" w:lineRule="auto"/>
      <w:outlineLvl w:val="9"/>
    </w:pPr>
    <w:rPr>
      <w:rFonts w:ascii="Cambria" w:hAnsi="Cambria"/>
      <w:color w:val="365F91"/>
      <w:sz w:val="28"/>
      <w:lang w:val="en-US"/>
    </w:rPr>
  </w:style>
  <w:style w:type="paragraph" w:styleId="Revision">
    <w:name w:val="Revision"/>
    <w:hidden/>
    <w:uiPriority w:val="99"/>
    <w:semiHidden/>
    <w:rsid w:val="00883011"/>
    <w:rPr>
      <w:sz w:val="24"/>
      <w:szCs w:val="22"/>
      <w:lang w:eastAsia="en-US"/>
    </w:rPr>
  </w:style>
  <w:style w:type="character" w:customStyle="1" w:styleId="nlmpublisher-loc">
    <w:name w:val="nlm_publisher-loc"/>
    <w:basedOn w:val="DefaultParagraphFont"/>
    <w:rsid w:val="00703941"/>
  </w:style>
  <w:style w:type="character" w:customStyle="1" w:styleId="nlmpublisher-name">
    <w:name w:val="nlm_publisher-name"/>
    <w:basedOn w:val="DefaultParagraphFont"/>
    <w:rsid w:val="00703941"/>
  </w:style>
  <w:style w:type="paragraph" w:styleId="TOCHeading">
    <w:name w:val="TOC Heading"/>
    <w:basedOn w:val="Heading1"/>
    <w:next w:val="Normal"/>
    <w:uiPriority w:val="39"/>
    <w:semiHidden/>
    <w:unhideWhenUsed/>
    <w:qFormat/>
    <w:locked/>
    <w:rsid w:val="009F2877"/>
    <w:pPr>
      <w:spacing w:after="0" w:line="276" w:lineRule="auto"/>
      <w:outlineLvl w:val="9"/>
    </w:pPr>
    <w:rPr>
      <w:rFonts w:ascii="Cambria" w:hAnsi="Cambria"/>
      <w:color w:val="365F91"/>
      <w:sz w:val="28"/>
      <w:lang w:val="en-US"/>
    </w:rPr>
  </w:style>
  <w:style w:type="character" w:customStyle="1" w:styleId="Heading6Char">
    <w:name w:val="Heading 6 Char"/>
    <w:basedOn w:val="DefaultParagraphFont"/>
    <w:link w:val="Heading6"/>
    <w:uiPriority w:val="9"/>
    <w:semiHidden/>
    <w:rsid w:val="0078693E"/>
    <w:rPr>
      <w:rFonts w:asciiTheme="majorHAnsi" w:eastAsiaTheme="majorEastAsia" w:hAnsiTheme="majorHAnsi" w:cstheme="majorBidi"/>
      <w:i/>
      <w:iCs/>
      <w:color w:val="243F60" w:themeColor="accent1" w:themeShade="7F"/>
      <w:sz w:val="24"/>
      <w:szCs w:val="22"/>
      <w:lang w:eastAsia="en-US"/>
    </w:rPr>
  </w:style>
  <w:style w:type="character" w:customStyle="1" w:styleId="Heading7Char">
    <w:name w:val="Heading 7 Char"/>
    <w:basedOn w:val="DefaultParagraphFont"/>
    <w:link w:val="Heading7"/>
    <w:uiPriority w:val="9"/>
    <w:semiHidden/>
    <w:rsid w:val="0078693E"/>
    <w:rPr>
      <w:rFonts w:asciiTheme="majorHAnsi" w:eastAsiaTheme="majorEastAsia" w:hAnsiTheme="majorHAnsi" w:cstheme="majorBidi"/>
      <w:i/>
      <w:iCs/>
      <w:color w:val="404040" w:themeColor="text1" w:themeTint="BF"/>
      <w:sz w:val="24"/>
      <w:szCs w:val="22"/>
      <w:lang w:eastAsia="en-US"/>
    </w:rPr>
  </w:style>
  <w:style w:type="character" w:customStyle="1" w:styleId="Heading8Char">
    <w:name w:val="Heading 8 Char"/>
    <w:basedOn w:val="DefaultParagraphFont"/>
    <w:link w:val="Heading8"/>
    <w:uiPriority w:val="9"/>
    <w:semiHidden/>
    <w:rsid w:val="0078693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78693E"/>
    <w:rPr>
      <w:rFonts w:asciiTheme="majorHAnsi" w:eastAsiaTheme="majorEastAsia" w:hAnsiTheme="majorHAnsi" w:cstheme="majorBidi"/>
      <w:i/>
      <w:iCs/>
      <w:color w:val="404040" w:themeColor="text1" w:themeTint="BF"/>
      <w:lang w:eastAsia="en-US"/>
    </w:rPr>
  </w:style>
  <w:style w:type="character" w:styleId="FollowedHyperlink">
    <w:name w:val="FollowedHyperlink"/>
    <w:basedOn w:val="DefaultParagraphFont"/>
    <w:uiPriority w:val="99"/>
    <w:semiHidden/>
    <w:unhideWhenUsed/>
    <w:locked/>
    <w:rsid w:val="009D72E4"/>
    <w:rPr>
      <w:color w:val="800080" w:themeColor="followedHyperlink"/>
      <w:u w:val="single"/>
    </w:rPr>
  </w:style>
  <w:style w:type="paragraph" w:styleId="TableofFigures">
    <w:name w:val="table of figures"/>
    <w:basedOn w:val="Normal"/>
    <w:next w:val="Normal"/>
    <w:uiPriority w:val="99"/>
    <w:unhideWhenUsed/>
    <w:locked/>
    <w:rsid w:val="00900409"/>
    <w:pPr>
      <w:spacing w:after="0"/>
    </w:pPr>
  </w:style>
  <w:style w:type="character" w:customStyle="1" w:styleId="UnresolvedMention1">
    <w:name w:val="Unresolved Mention1"/>
    <w:basedOn w:val="DefaultParagraphFont"/>
    <w:uiPriority w:val="99"/>
    <w:semiHidden/>
    <w:unhideWhenUsed/>
    <w:rsid w:val="00212D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87336">
      <w:bodyDiv w:val="1"/>
      <w:marLeft w:val="0"/>
      <w:marRight w:val="0"/>
      <w:marTop w:val="0"/>
      <w:marBottom w:val="0"/>
      <w:divBdr>
        <w:top w:val="none" w:sz="0" w:space="0" w:color="auto"/>
        <w:left w:val="none" w:sz="0" w:space="0" w:color="auto"/>
        <w:bottom w:val="none" w:sz="0" w:space="0" w:color="auto"/>
        <w:right w:val="none" w:sz="0" w:space="0" w:color="auto"/>
      </w:divBdr>
    </w:div>
    <w:div w:id="417411145">
      <w:bodyDiv w:val="1"/>
      <w:marLeft w:val="0"/>
      <w:marRight w:val="0"/>
      <w:marTop w:val="0"/>
      <w:marBottom w:val="0"/>
      <w:divBdr>
        <w:top w:val="none" w:sz="0" w:space="0" w:color="auto"/>
        <w:left w:val="none" w:sz="0" w:space="0" w:color="auto"/>
        <w:bottom w:val="none" w:sz="0" w:space="0" w:color="auto"/>
        <w:right w:val="none" w:sz="0" w:space="0" w:color="auto"/>
      </w:divBdr>
    </w:div>
    <w:div w:id="650869588">
      <w:bodyDiv w:val="1"/>
      <w:marLeft w:val="0"/>
      <w:marRight w:val="0"/>
      <w:marTop w:val="0"/>
      <w:marBottom w:val="0"/>
      <w:divBdr>
        <w:top w:val="none" w:sz="0" w:space="0" w:color="auto"/>
        <w:left w:val="none" w:sz="0" w:space="0" w:color="auto"/>
        <w:bottom w:val="none" w:sz="0" w:space="0" w:color="auto"/>
        <w:right w:val="none" w:sz="0" w:space="0" w:color="auto"/>
      </w:divBdr>
      <w:divsChild>
        <w:div w:id="982544332">
          <w:marLeft w:val="0"/>
          <w:marRight w:val="0"/>
          <w:marTop w:val="0"/>
          <w:marBottom w:val="0"/>
          <w:divBdr>
            <w:top w:val="none" w:sz="0" w:space="0" w:color="auto"/>
            <w:left w:val="none" w:sz="0" w:space="0" w:color="auto"/>
            <w:bottom w:val="none" w:sz="0" w:space="0" w:color="auto"/>
            <w:right w:val="none" w:sz="0" w:space="0" w:color="auto"/>
          </w:divBdr>
        </w:div>
        <w:div w:id="260995003">
          <w:marLeft w:val="0"/>
          <w:marRight w:val="0"/>
          <w:marTop w:val="0"/>
          <w:marBottom w:val="0"/>
          <w:divBdr>
            <w:top w:val="none" w:sz="0" w:space="0" w:color="auto"/>
            <w:left w:val="none" w:sz="0" w:space="0" w:color="auto"/>
            <w:bottom w:val="none" w:sz="0" w:space="0" w:color="auto"/>
            <w:right w:val="none" w:sz="0" w:space="0" w:color="auto"/>
          </w:divBdr>
        </w:div>
        <w:div w:id="2142795761">
          <w:marLeft w:val="0"/>
          <w:marRight w:val="0"/>
          <w:marTop w:val="0"/>
          <w:marBottom w:val="0"/>
          <w:divBdr>
            <w:top w:val="none" w:sz="0" w:space="0" w:color="auto"/>
            <w:left w:val="none" w:sz="0" w:space="0" w:color="auto"/>
            <w:bottom w:val="none" w:sz="0" w:space="0" w:color="auto"/>
            <w:right w:val="none" w:sz="0" w:space="0" w:color="auto"/>
          </w:divBdr>
        </w:div>
        <w:div w:id="163013212">
          <w:marLeft w:val="0"/>
          <w:marRight w:val="0"/>
          <w:marTop w:val="0"/>
          <w:marBottom w:val="0"/>
          <w:divBdr>
            <w:top w:val="none" w:sz="0" w:space="0" w:color="auto"/>
            <w:left w:val="none" w:sz="0" w:space="0" w:color="auto"/>
            <w:bottom w:val="none" w:sz="0" w:space="0" w:color="auto"/>
            <w:right w:val="none" w:sz="0" w:space="0" w:color="auto"/>
          </w:divBdr>
        </w:div>
        <w:div w:id="149174454">
          <w:marLeft w:val="0"/>
          <w:marRight w:val="0"/>
          <w:marTop w:val="0"/>
          <w:marBottom w:val="0"/>
          <w:divBdr>
            <w:top w:val="none" w:sz="0" w:space="0" w:color="auto"/>
            <w:left w:val="none" w:sz="0" w:space="0" w:color="auto"/>
            <w:bottom w:val="none" w:sz="0" w:space="0" w:color="auto"/>
            <w:right w:val="none" w:sz="0" w:space="0" w:color="auto"/>
          </w:divBdr>
        </w:div>
      </w:divsChild>
    </w:div>
    <w:div w:id="677319073">
      <w:bodyDiv w:val="1"/>
      <w:marLeft w:val="0"/>
      <w:marRight w:val="0"/>
      <w:marTop w:val="0"/>
      <w:marBottom w:val="0"/>
      <w:divBdr>
        <w:top w:val="none" w:sz="0" w:space="0" w:color="auto"/>
        <w:left w:val="none" w:sz="0" w:space="0" w:color="auto"/>
        <w:bottom w:val="none" w:sz="0" w:space="0" w:color="auto"/>
        <w:right w:val="none" w:sz="0" w:space="0" w:color="auto"/>
      </w:divBdr>
      <w:divsChild>
        <w:div w:id="1689601093">
          <w:marLeft w:val="0"/>
          <w:marRight w:val="0"/>
          <w:marTop w:val="0"/>
          <w:marBottom w:val="0"/>
          <w:divBdr>
            <w:top w:val="none" w:sz="0" w:space="0" w:color="auto"/>
            <w:left w:val="none" w:sz="0" w:space="0" w:color="auto"/>
            <w:bottom w:val="none" w:sz="0" w:space="0" w:color="auto"/>
            <w:right w:val="none" w:sz="0" w:space="0" w:color="auto"/>
          </w:divBdr>
        </w:div>
        <w:div w:id="971328515">
          <w:marLeft w:val="0"/>
          <w:marRight w:val="0"/>
          <w:marTop w:val="0"/>
          <w:marBottom w:val="0"/>
          <w:divBdr>
            <w:top w:val="none" w:sz="0" w:space="0" w:color="auto"/>
            <w:left w:val="none" w:sz="0" w:space="0" w:color="auto"/>
            <w:bottom w:val="none" w:sz="0" w:space="0" w:color="auto"/>
            <w:right w:val="none" w:sz="0" w:space="0" w:color="auto"/>
          </w:divBdr>
        </w:div>
        <w:div w:id="851340100">
          <w:marLeft w:val="0"/>
          <w:marRight w:val="0"/>
          <w:marTop w:val="0"/>
          <w:marBottom w:val="0"/>
          <w:divBdr>
            <w:top w:val="none" w:sz="0" w:space="0" w:color="auto"/>
            <w:left w:val="none" w:sz="0" w:space="0" w:color="auto"/>
            <w:bottom w:val="none" w:sz="0" w:space="0" w:color="auto"/>
            <w:right w:val="none" w:sz="0" w:space="0" w:color="auto"/>
          </w:divBdr>
        </w:div>
      </w:divsChild>
    </w:div>
    <w:div w:id="966810808">
      <w:bodyDiv w:val="1"/>
      <w:marLeft w:val="0"/>
      <w:marRight w:val="0"/>
      <w:marTop w:val="0"/>
      <w:marBottom w:val="0"/>
      <w:divBdr>
        <w:top w:val="none" w:sz="0" w:space="0" w:color="auto"/>
        <w:left w:val="none" w:sz="0" w:space="0" w:color="auto"/>
        <w:bottom w:val="none" w:sz="0" w:space="0" w:color="auto"/>
        <w:right w:val="none" w:sz="0" w:space="0" w:color="auto"/>
      </w:divBdr>
      <w:divsChild>
        <w:div w:id="565071279">
          <w:marLeft w:val="0"/>
          <w:marRight w:val="0"/>
          <w:marTop w:val="0"/>
          <w:marBottom w:val="0"/>
          <w:divBdr>
            <w:top w:val="none" w:sz="0" w:space="0" w:color="auto"/>
            <w:left w:val="none" w:sz="0" w:space="0" w:color="auto"/>
            <w:bottom w:val="none" w:sz="0" w:space="0" w:color="auto"/>
            <w:right w:val="none" w:sz="0" w:space="0" w:color="auto"/>
          </w:divBdr>
        </w:div>
        <w:div w:id="1431391334">
          <w:marLeft w:val="0"/>
          <w:marRight w:val="0"/>
          <w:marTop w:val="0"/>
          <w:marBottom w:val="0"/>
          <w:divBdr>
            <w:top w:val="none" w:sz="0" w:space="0" w:color="auto"/>
            <w:left w:val="none" w:sz="0" w:space="0" w:color="auto"/>
            <w:bottom w:val="none" w:sz="0" w:space="0" w:color="auto"/>
            <w:right w:val="none" w:sz="0" w:space="0" w:color="auto"/>
          </w:divBdr>
        </w:div>
        <w:div w:id="1896312059">
          <w:marLeft w:val="0"/>
          <w:marRight w:val="0"/>
          <w:marTop w:val="0"/>
          <w:marBottom w:val="0"/>
          <w:divBdr>
            <w:top w:val="none" w:sz="0" w:space="0" w:color="auto"/>
            <w:left w:val="none" w:sz="0" w:space="0" w:color="auto"/>
            <w:bottom w:val="none" w:sz="0" w:space="0" w:color="auto"/>
            <w:right w:val="none" w:sz="0" w:space="0" w:color="auto"/>
          </w:divBdr>
        </w:div>
        <w:div w:id="232396286">
          <w:marLeft w:val="0"/>
          <w:marRight w:val="0"/>
          <w:marTop w:val="0"/>
          <w:marBottom w:val="0"/>
          <w:divBdr>
            <w:top w:val="none" w:sz="0" w:space="0" w:color="auto"/>
            <w:left w:val="none" w:sz="0" w:space="0" w:color="auto"/>
            <w:bottom w:val="none" w:sz="0" w:space="0" w:color="auto"/>
            <w:right w:val="none" w:sz="0" w:space="0" w:color="auto"/>
          </w:divBdr>
        </w:div>
      </w:divsChild>
    </w:div>
    <w:div w:id="1639264638">
      <w:bodyDiv w:val="1"/>
      <w:marLeft w:val="0"/>
      <w:marRight w:val="0"/>
      <w:marTop w:val="0"/>
      <w:marBottom w:val="0"/>
      <w:divBdr>
        <w:top w:val="none" w:sz="0" w:space="0" w:color="auto"/>
        <w:left w:val="none" w:sz="0" w:space="0" w:color="auto"/>
        <w:bottom w:val="none" w:sz="0" w:space="0" w:color="auto"/>
        <w:right w:val="none" w:sz="0" w:space="0" w:color="auto"/>
      </w:divBdr>
    </w:div>
    <w:div w:id="1641034353">
      <w:bodyDiv w:val="1"/>
      <w:marLeft w:val="0"/>
      <w:marRight w:val="0"/>
      <w:marTop w:val="0"/>
      <w:marBottom w:val="0"/>
      <w:divBdr>
        <w:top w:val="none" w:sz="0" w:space="0" w:color="auto"/>
        <w:left w:val="none" w:sz="0" w:space="0" w:color="auto"/>
        <w:bottom w:val="none" w:sz="0" w:space="0" w:color="auto"/>
        <w:right w:val="none" w:sz="0" w:space="0" w:color="auto"/>
      </w:divBdr>
    </w:div>
    <w:div w:id="1652753264">
      <w:bodyDiv w:val="1"/>
      <w:marLeft w:val="0"/>
      <w:marRight w:val="0"/>
      <w:marTop w:val="0"/>
      <w:marBottom w:val="0"/>
      <w:divBdr>
        <w:top w:val="none" w:sz="0" w:space="0" w:color="auto"/>
        <w:left w:val="none" w:sz="0" w:space="0" w:color="auto"/>
        <w:bottom w:val="none" w:sz="0" w:space="0" w:color="auto"/>
        <w:right w:val="none" w:sz="0" w:space="0" w:color="auto"/>
      </w:divBdr>
      <w:divsChild>
        <w:div w:id="1623413925">
          <w:marLeft w:val="0"/>
          <w:marRight w:val="0"/>
          <w:marTop w:val="0"/>
          <w:marBottom w:val="0"/>
          <w:divBdr>
            <w:top w:val="none" w:sz="0" w:space="0" w:color="auto"/>
            <w:left w:val="none" w:sz="0" w:space="0" w:color="auto"/>
            <w:bottom w:val="none" w:sz="0" w:space="0" w:color="auto"/>
            <w:right w:val="none" w:sz="0" w:space="0" w:color="auto"/>
          </w:divBdr>
        </w:div>
        <w:div w:id="1425302136">
          <w:marLeft w:val="0"/>
          <w:marRight w:val="0"/>
          <w:marTop w:val="0"/>
          <w:marBottom w:val="0"/>
          <w:divBdr>
            <w:top w:val="none" w:sz="0" w:space="0" w:color="auto"/>
            <w:left w:val="none" w:sz="0" w:space="0" w:color="auto"/>
            <w:bottom w:val="none" w:sz="0" w:space="0" w:color="auto"/>
            <w:right w:val="none" w:sz="0" w:space="0" w:color="auto"/>
          </w:divBdr>
        </w:div>
        <w:div w:id="1223100817">
          <w:marLeft w:val="0"/>
          <w:marRight w:val="0"/>
          <w:marTop w:val="0"/>
          <w:marBottom w:val="0"/>
          <w:divBdr>
            <w:top w:val="none" w:sz="0" w:space="0" w:color="auto"/>
            <w:left w:val="none" w:sz="0" w:space="0" w:color="auto"/>
            <w:bottom w:val="none" w:sz="0" w:space="0" w:color="auto"/>
            <w:right w:val="none" w:sz="0" w:space="0" w:color="auto"/>
          </w:divBdr>
        </w:div>
        <w:div w:id="274943196">
          <w:marLeft w:val="0"/>
          <w:marRight w:val="0"/>
          <w:marTop w:val="0"/>
          <w:marBottom w:val="0"/>
          <w:divBdr>
            <w:top w:val="none" w:sz="0" w:space="0" w:color="auto"/>
            <w:left w:val="none" w:sz="0" w:space="0" w:color="auto"/>
            <w:bottom w:val="none" w:sz="0" w:space="0" w:color="auto"/>
            <w:right w:val="none" w:sz="0" w:space="0" w:color="auto"/>
          </w:divBdr>
        </w:div>
        <w:div w:id="733087006">
          <w:marLeft w:val="0"/>
          <w:marRight w:val="0"/>
          <w:marTop w:val="0"/>
          <w:marBottom w:val="0"/>
          <w:divBdr>
            <w:top w:val="none" w:sz="0" w:space="0" w:color="auto"/>
            <w:left w:val="none" w:sz="0" w:space="0" w:color="auto"/>
            <w:bottom w:val="none" w:sz="0" w:space="0" w:color="auto"/>
            <w:right w:val="none" w:sz="0" w:space="0" w:color="auto"/>
          </w:divBdr>
        </w:div>
        <w:div w:id="1298804958">
          <w:marLeft w:val="0"/>
          <w:marRight w:val="0"/>
          <w:marTop w:val="0"/>
          <w:marBottom w:val="0"/>
          <w:divBdr>
            <w:top w:val="none" w:sz="0" w:space="0" w:color="auto"/>
            <w:left w:val="none" w:sz="0" w:space="0" w:color="auto"/>
            <w:bottom w:val="none" w:sz="0" w:space="0" w:color="auto"/>
            <w:right w:val="none" w:sz="0" w:space="0" w:color="auto"/>
          </w:divBdr>
        </w:div>
        <w:div w:id="1250306864">
          <w:marLeft w:val="0"/>
          <w:marRight w:val="0"/>
          <w:marTop w:val="0"/>
          <w:marBottom w:val="0"/>
          <w:divBdr>
            <w:top w:val="none" w:sz="0" w:space="0" w:color="auto"/>
            <w:left w:val="none" w:sz="0" w:space="0" w:color="auto"/>
            <w:bottom w:val="none" w:sz="0" w:space="0" w:color="auto"/>
            <w:right w:val="none" w:sz="0" w:space="0" w:color="auto"/>
          </w:divBdr>
        </w:div>
        <w:div w:id="1665816018">
          <w:marLeft w:val="0"/>
          <w:marRight w:val="0"/>
          <w:marTop w:val="0"/>
          <w:marBottom w:val="0"/>
          <w:divBdr>
            <w:top w:val="none" w:sz="0" w:space="0" w:color="auto"/>
            <w:left w:val="none" w:sz="0" w:space="0" w:color="auto"/>
            <w:bottom w:val="none" w:sz="0" w:space="0" w:color="auto"/>
            <w:right w:val="none" w:sz="0" w:space="0" w:color="auto"/>
          </w:divBdr>
        </w:div>
        <w:div w:id="179242934">
          <w:marLeft w:val="0"/>
          <w:marRight w:val="0"/>
          <w:marTop w:val="0"/>
          <w:marBottom w:val="0"/>
          <w:divBdr>
            <w:top w:val="none" w:sz="0" w:space="0" w:color="auto"/>
            <w:left w:val="none" w:sz="0" w:space="0" w:color="auto"/>
            <w:bottom w:val="none" w:sz="0" w:space="0" w:color="auto"/>
            <w:right w:val="none" w:sz="0" w:space="0" w:color="auto"/>
          </w:divBdr>
        </w:div>
        <w:div w:id="1831403977">
          <w:marLeft w:val="0"/>
          <w:marRight w:val="0"/>
          <w:marTop w:val="0"/>
          <w:marBottom w:val="0"/>
          <w:divBdr>
            <w:top w:val="none" w:sz="0" w:space="0" w:color="auto"/>
            <w:left w:val="none" w:sz="0" w:space="0" w:color="auto"/>
            <w:bottom w:val="none" w:sz="0" w:space="0" w:color="auto"/>
            <w:right w:val="none" w:sz="0" w:space="0" w:color="auto"/>
          </w:divBdr>
        </w:div>
        <w:div w:id="385497482">
          <w:marLeft w:val="0"/>
          <w:marRight w:val="0"/>
          <w:marTop w:val="0"/>
          <w:marBottom w:val="0"/>
          <w:divBdr>
            <w:top w:val="none" w:sz="0" w:space="0" w:color="auto"/>
            <w:left w:val="none" w:sz="0" w:space="0" w:color="auto"/>
            <w:bottom w:val="none" w:sz="0" w:space="0" w:color="auto"/>
            <w:right w:val="none" w:sz="0" w:space="0" w:color="auto"/>
          </w:divBdr>
        </w:div>
        <w:div w:id="234706903">
          <w:marLeft w:val="0"/>
          <w:marRight w:val="0"/>
          <w:marTop w:val="0"/>
          <w:marBottom w:val="0"/>
          <w:divBdr>
            <w:top w:val="none" w:sz="0" w:space="0" w:color="auto"/>
            <w:left w:val="none" w:sz="0" w:space="0" w:color="auto"/>
            <w:bottom w:val="none" w:sz="0" w:space="0" w:color="auto"/>
            <w:right w:val="none" w:sz="0" w:space="0" w:color="auto"/>
          </w:divBdr>
        </w:div>
      </w:divsChild>
    </w:div>
    <w:div w:id="1656639319">
      <w:bodyDiv w:val="1"/>
      <w:marLeft w:val="0"/>
      <w:marRight w:val="0"/>
      <w:marTop w:val="0"/>
      <w:marBottom w:val="0"/>
      <w:divBdr>
        <w:top w:val="none" w:sz="0" w:space="0" w:color="auto"/>
        <w:left w:val="none" w:sz="0" w:space="0" w:color="auto"/>
        <w:bottom w:val="none" w:sz="0" w:space="0" w:color="auto"/>
        <w:right w:val="none" w:sz="0" w:space="0" w:color="auto"/>
      </w:divBdr>
      <w:divsChild>
        <w:div w:id="1278874841">
          <w:marLeft w:val="0"/>
          <w:marRight w:val="0"/>
          <w:marTop w:val="0"/>
          <w:marBottom w:val="0"/>
          <w:divBdr>
            <w:top w:val="none" w:sz="0" w:space="0" w:color="auto"/>
            <w:left w:val="none" w:sz="0" w:space="0" w:color="auto"/>
            <w:bottom w:val="none" w:sz="0" w:space="0" w:color="auto"/>
            <w:right w:val="none" w:sz="0" w:space="0" w:color="auto"/>
          </w:divBdr>
        </w:div>
      </w:divsChild>
    </w:div>
    <w:div w:id="1676373487">
      <w:bodyDiv w:val="1"/>
      <w:marLeft w:val="0"/>
      <w:marRight w:val="0"/>
      <w:marTop w:val="0"/>
      <w:marBottom w:val="0"/>
      <w:divBdr>
        <w:top w:val="none" w:sz="0" w:space="0" w:color="auto"/>
        <w:left w:val="none" w:sz="0" w:space="0" w:color="auto"/>
        <w:bottom w:val="none" w:sz="0" w:space="0" w:color="auto"/>
        <w:right w:val="none" w:sz="0" w:space="0" w:color="auto"/>
      </w:divBdr>
      <w:divsChild>
        <w:div w:id="641084873">
          <w:marLeft w:val="0"/>
          <w:marRight w:val="0"/>
          <w:marTop w:val="0"/>
          <w:marBottom w:val="0"/>
          <w:divBdr>
            <w:top w:val="none" w:sz="0" w:space="0" w:color="auto"/>
            <w:left w:val="none" w:sz="0" w:space="0" w:color="auto"/>
            <w:bottom w:val="none" w:sz="0" w:space="0" w:color="auto"/>
            <w:right w:val="none" w:sz="0" w:space="0" w:color="auto"/>
          </w:divBdr>
        </w:div>
        <w:div w:id="368071767">
          <w:marLeft w:val="0"/>
          <w:marRight w:val="0"/>
          <w:marTop w:val="0"/>
          <w:marBottom w:val="0"/>
          <w:divBdr>
            <w:top w:val="none" w:sz="0" w:space="0" w:color="auto"/>
            <w:left w:val="none" w:sz="0" w:space="0" w:color="auto"/>
            <w:bottom w:val="none" w:sz="0" w:space="0" w:color="auto"/>
            <w:right w:val="none" w:sz="0" w:space="0" w:color="auto"/>
          </w:divBdr>
        </w:div>
        <w:div w:id="677583908">
          <w:marLeft w:val="0"/>
          <w:marRight w:val="0"/>
          <w:marTop w:val="0"/>
          <w:marBottom w:val="0"/>
          <w:divBdr>
            <w:top w:val="none" w:sz="0" w:space="0" w:color="auto"/>
            <w:left w:val="none" w:sz="0" w:space="0" w:color="auto"/>
            <w:bottom w:val="none" w:sz="0" w:space="0" w:color="auto"/>
            <w:right w:val="none" w:sz="0" w:space="0" w:color="auto"/>
          </w:divBdr>
        </w:div>
        <w:div w:id="499849404">
          <w:marLeft w:val="0"/>
          <w:marRight w:val="0"/>
          <w:marTop w:val="0"/>
          <w:marBottom w:val="0"/>
          <w:divBdr>
            <w:top w:val="none" w:sz="0" w:space="0" w:color="auto"/>
            <w:left w:val="none" w:sz="0" w:space="0" w:color="auto"/>
            <w:bottom w:val="none" w:sz="0" w:space="0" w:color="auto"/>
            <w:right w:val="none" w:sz="0" w:space="0" w:color="auto"/>
          </w:divBdr>
        </w:div>
        <w:div w:id="2048679518">
          <w:marLeft w:val="0"/>
          <w:marRight w:val="0"/>
          <w:marTop w:val="0"/>
          <w:marBottom w:val="0"/>
          <w:divBdr>
            <w:top w:val="none" w:sz="0" w:space="0" w:color="auto"/>
            <w:left w:val="none" w:sz="0" w:space="0" w:color="auto"/>
            <w:bottom w:val="none" w:sz="0" w:space="0" w:color="auto"/>
            <w:right w:val="none" w:sz="0" w:space="0" w:color="auto"/>
          </w:divBdr>
        </w:div>
      </w:divsChild>
    </w:div>
    <w:div w:id="1914659949">
      <w:bodyDiv w:val="1"/>
      <w:marLeft w:val="0"/>
      <w:marRight w:val="0"/>
      <w:marTop w:val="0"/>
      <w:marBottom w:val="0"/>
      <w:divBdr>
        <w:top w:val="none" w:sz="0" w:space="0" w:color="auto"/>
        <w:left w:val="none" w:sz="0" w:space="0" w:color="auto"/>
        <w:bottom w:val="none" w:sz="0" w:space="0" w:color="auto"/>
        <w:right w:val="none" w:sz="0" w:space="0" w:color="auto"/>
      </w:divBdr>
    </w:div>
    <w:div w:id="1960640686">
      <w:bodyDiv w:val="1"/>
      <w:marLeft w:val="0"/>
      <w:marRight w:val="0"/>
      <w:marTop w:val="0"/>
      <w:marBottom w:val="0"/>
      <w:divBdr>
        <w:top w:val="none" w:sz="0" w:space="0" w:color="auto"/>
        <w:left w:val="none" w:sz="0" w:space="0" w:color="auto"/>
        <w:bottom w:val="none" w:sz="0" w:space="0" w:color="auto"/>
        <w:right w:val="none" w:sz="0" w:space="0" w:color="auto"/>
      </w:divBdr>
    </w:div>
    <w:div w:id="2085951210">
      <w:bodyDiv w:val="1"/>
      <w:marLeft w:val="0"/>
      <w:marRight w:val="0"/>
      <w:marTop w:val="0"/>
      <w:marBottom w:val="0"/>
      <w:divBdr>
        <w:top w:val="none" w:sz="0" w:space="0" w:color="auto"/>
        <w:left w:val="none" w:sz="0" w:space="0" w:color="auto"/>
        <w:bottom w:val="none" w:sz="0" w:space="0" w:color="auto"/>
        <w:right w:val="none" w:sz="0" w:space="0" w:color="auto"/>
      </w:divBdr>
    </w:div>
    <w:div w:id="212881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hyperlink" Target="https://www.gov.uk/government/publications/future-water-the-government-s-water-strategy-for-england" TargetMode="External"/><Relationship Id="rId21" Type="http://schemas.openxmlformats.org/officeDocument/2006/relationships/image" Target="media/image6.emf"/><Relationship Id="rId34" Type="http://schemas.openxmlformats.org/officeDocument/2006/relationships/hyperlink" Target="http://www.waterwise.org.uk/data/resources/58/Customer-Experiences-of-Home-Retrofit-Products.pdf" TargetMode="External"/><Relationship Id="rId42" Type="http://schemas.openxmlformats.org/officeDocument/2006/relationships/hyperlink" Target="http://ec.europa.eu/environment/life/project/Projects/index.cfm?fuseaction=home.showFile&amp;rep=file&amp;fil=RENEW_Evaluation_Report.pdf" TargetMode="External"/><Relationship Id="rId47" Type="http://schemas.openxmlformats.org/officeDocument/2006/relationships/hyperlink" Target="http://www.waterwise.org.uk/data/resources/57/Effectiveness-of-Piggybacking-Initiatives_A-Scoping-Study.pdf" TargetMode="External"/><Relationship Id="rId50" Type="http://schemas.openxmlformats.org/officeDocument/2006/relationships/hyperlink" Target="https://www.2degreesnetwork.com/groups/2degrees-community/resources/push-pull-nudge-how-can-we-help-customers-save-water-energy-and-money/" TargetMode="External"/><Relationship Id="rId55" Type="http://schemas.openxmlformats.org/officeDocument/2006/relationships/hyperlink" Target="http://www.oireachtas.ie/parliament/media/committees/futurefundingofdomesticwaterservices/metering/DE-0033a-Ornaghi--Tonin-paper-TheEffectofMeteringonWateeConservation.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hyperlink" Target="https://www.gov.uk/government/publications/water-resources-planning-managing-supply-and-demand/water-resources-planning-how-water-companies-ensure-a-secure-supply-of-water-for-homes-and-businesses" TargetMode="External"/><Relationship Id="rId54" Type="http://schemas.openxmlformats.org/officeDocument/2006/relationships/hyperlink" Target="http://www.waterwise.org.uk/data/resources/12/evidence-base-report_april-2011_final.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hyperlink" Target="https://doi.org/10.1016/j.ecolecon.2008.02.021" TargetMode="External"/><Relationship Id="rId37" Type="http://schemas.openxmlformats.org/officeDocument/2006/relationships/hyperlink" Target="http://docs.wixstatic.com/ugd/14619b_c24031f99ae54cc5bd2484869f4902de.pdf" TargetMode="External"/><Relationship Id="rId40" Type="http://schemas.openxmlformats.org/officeDocument/2006/relationships/hyperlink" Target="https://www.gov.uk/government/publications/water-for-life" TargetMode="External"/><Relationship Id="rId45" Type="http://schemas.openxmlformats.org/officeDocument/2006/relationships/hyperlink" Target="http://www.futurewaterassociation.com/sites/default/files/public/event_documentation/Hilde%20Hendrickx%20-%20Unilever.pdf" TargetMode="External"/><Relationship Id="rId53" Type="http://schemas.openxmlformats.org/officeDocument/2006/relationships/hyperlink" Target="http://www.waterwise.org.uk/data/resources/56/Evidence-Base-For-Large-Scale-Water-Efficiency-Water-Efficiency-in-Schools-Report-December-2010.pdf" TargetMode="External"/><Relationship Id="rId58" Type="http://schemas.openxmlformats.org/officeDocument/2006/relationships/hyperlink" Target="http://wwarchive.brix.fatbeehive.com/images/site/Research/water%20efficiency%20retrofitting%20best%20practice_final.pdf"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yperlink" Target="https://www.ccwater.org.uk/wp-content/uploads/2016/11/Customers-Experiences-of-Universal-Metering.pdf" TargetMode="External"/><Relationship Id="rId49" Type="http://schemas.openxmlformats.org/officeDocument/2006/relationships/hyperlink" Target="http://www.waterwise.org.uk/data/resources/61/Evaluating-Water-Efficiency-Retrofit-Projects_An-Example.pdf" TargetMode="External"/><Relationship Id="rId57" Type="http://schemas.openxmlformats.org/officeDocument/2006/relationships/hyperlink" Target="https://www.gov.uk/government/uploads/system/uploads/attachment_data/file/291740/scho1209brle-e-e.pdf" TargetMode="Externa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4.gif"/><Relationship Id="rId31" Type="http://schemas.openxmlformats.org/officeDocument/2006/relationships/image" Target="media/image16.emf"/><Relationship Id="rId44" Type="http://schemas.openxmlformats.org/officeDocument/2006/relationships/hyperlink" Target="http://www.waterwise.org.uk/news.php/38/ea-publishes-report-on-evidence-base" TargetMode="External"/><Relationship Id="rId52" Type="http://schemas.openxmlformats.org/officeDocument/2006/relationships/hyperlink" Target="http://www.ofwat.gov.uk/water-2020-regulatory-approach-water-wastewater-service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waterwise.org.uk/data/resources/45/Improving-Uptake_final.pdf" TargetMode="External"/><Relationship Id="rId43" Type="http://schemas.openxmlformats.org/officeDocument/2006/relationships/hyperlink" Target="http://webarchive.nationalarchives.gov.uk/20140328084622/http:/cdn.environment-agency.gov.uk/geho1110bten-e-e.pdf" TargetMode="External"/><Relationship Id="rId48" Type="http://schemas.openxmlformats.org/officeDocument/2006/relationships/hyperlink" Target="http://www.waterwise.org.uk/data/resources/60/Evaluation-Guide-for-Water-Efficiency-Initiaitives.pdf" TargetMode="External"/><Relationship Id="rId56" Type="http://schemas.openxmlformats.org/officeDocument/2006/relationships/hyperlink" Target="https://eprints.soton.ac.uk/359514/" TargetMode="External"/><Relationship Id="rId64" Type="http://schemas.microsoft.com/office/2016/09/relationships/commentsIds" Target="commentsIds.xml"/><Relationship Id="rId8" Type="http://schemas.openxmlformats.org/officeDocument/2006/relationships/numbering" Target="numbering.xml"/><Relationship Id="rId51" Type="http://schemas.openxmlformats.org/officeDocument/2006/relationships/hyperlink" Target="http://www.ofwat.gov.uk/regulated-companies/price-review/price-review-2014/final-determinations/"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10.emf"/><Relationship Id="rId33" Type="http://schemas.openxmlformats.org/officeDocument/2006/relationships/hyperlink" Target="http://www.waterwise.org.uk/data/resources/47/Scoping-water-efficiency-educational-programmes-in-schools_Final.pdf" TargetMode="External"/><Relationship Id="rId38" Type="http://schemas.openxmlformats.org/officeDocument/2006/relationships/hyperlink" Target="http://www.ukayamut.com/wp-content/uploads/2013/11/defra-4e-model.pdf" TargetMode="External"/><Relationship Id="rId46" Type="http://schemas.openxmlformats.org/officeDocument/2006/relationships/hyperlink" Target="http://www.academia.edu/29048262/Reframing_water_efficiency_Designing_approaches_that_reconfigure_the_shared_and_collective_aspects_of_everyday_water_use" TargetMode="External"/><Relationship Id="rId59" Type="http://schemas.openxmlformats.org/officeDocument/2006/relationships/hyperlink" Target="http://www.waterwise.org.uk/data/Tracker_Survey_/Tracker_Survey_Summary_Report_FINAL_03_16_.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fwat.gov.uk/regulating/gud_pro1204weffsavings.pdf" TargetMode="External"/><Relationship Id="rId3" Type="http://schemas.openxmlformats.org/officeDocument/2006/relationships/hyperlink" Target="https://www.scopus.com/" TargetMode="External"/><Relationship Id="rId7" Type="http://schemas.openxmlformats.org/officeDocument/2006/relationships/hyperlink" Target="http://www.ofwat.gov.uk/regulating/gud_pro1204weffsavings.pdf" TargetMode="External"/><Relationship Id="rId2" Type="http://schemas.openxmlformats.org/officeDocument/2006/relationships/hyperlink" Target="https://www.gov.uk/guidance/housing-optional-technical-standards" TargetMode="External"/><Relationship Id="rId1" Type="http://schemas.openxmlformats.org/officeDocument/2006/relationships/hyperlink" Target="https://www.gov.uk/guidance/local-plans--2" TargetMode="External"/><Relationship Id="rId6" Type="http://schemas.openxmlformats.org/officeDocument/2006/relationships/hyperlink" Target="http://www.apa.org/pubs/databases/psycinfo/" TargetMode="External"/><Relationship Id="rId5" Type="http://schemas.openxmlformats.org/officeDocument/2006/relationships/hyperlink" Target="https://www.jstor.org/" TargetMode="External"/><Relationship Id="rId4" Type="http://schemas.openxmlformats.org/officeDocument/2006/relationships/hyperlink" Target="https://www.webofknowled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fbabd5ee-c98c-4a9b-aa64-c82fd249b873" ContentTypeId="0x010100672A3FCA98991645BE083C320B7539B70204" PreviousValue="false"/>
</file>

<file path=customXml/item2.xml><?xml version="1.0" encoding="utf-8"?>
<p:properties xmlns:p="http://schemas.microsoft.com/office/2006/metadata/properties" xmlns:xsi="http://www.w3.org/2001/XMLSchema-instance">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257B4765523E4F448C54A85EA93C229F" ma:contentTypeVersion="32" ma:contentTypeDescription="new Document or upload" ma:contentTypeScope="" ma:versionID="0f668caa12d366550fc8726db6151e1f">
  <xsd:schema xmlns:xsd="http://www.w3.org/2001/XMLSchema" xmlns:xs="http://www.w3.org/2001/XMLSchema" xmlns:p="http://schemas.microsoft.com/office/2006/metadata/properties" xmlns:ns2="41b3ec6c-eebd-4435-b1cb-6f93f025f7d1" targetNamespace="http://schemas.microsoft.com/office/2006/metadata/properties" ma:root="true" ma:fieldsID="a17cfac34869e1620c3636347f6418d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99072c76-c131-4f13-b615-0c1485da80e9}" ma:internalName="TaxCatchAll" ma:showField="CatchAllData" ma:web="f39274e5-4838-46e4-9b48-7e1056c99fc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99072c76-c131-4f13-b615-0c1485da80e9}" ma:internalName="TaxCatchAllLabel" ma:readOnly="true" ma:showField="CatchAllDataLabel" ma:web="f39274e5-4838-46e4-9b48-7e1056c99fc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96981-F98C-4C40-918F-929CDBDF8B43}">
  <ds:schemaRefs>
    <ds:schemaRef ds:uri="Microsoft.SharePoint.Taxonomy.ContentTypeSync"/>
  </ds:schemaRefs>
</ds:datastoreItem>
</file>

<file path=customXml/itemProps2.xml><?xml version="1.0" encoding="utf-8"?>
<ds:datastoreItem xmlns:ds="http://schemas.openxmlformats.org/officeDocument/2006/customXml" ds:itemID="{FAA1271D-96B7-4C1B-B6E1-89B5F612E3FE}">
  <ds:schemaRefs>
    <ds:schemaRef ds:uri="http://schemas.microsoft.com/office/2006/metadata/properties"/>
    <ds:schemaRef ds:uri="41b3ec6c-eebd-4435-b1cb-6f93f025f7d1"/>
    <ds:schemaRef ds:uri="http://schemas.microsoft.com/office/infopath/2007/PartnerControls"/>
  </ds:schemaRefs>
</ds:datastoreItem>
</file>

<file path=customXml/itemProps3.xml><?xml version="1.0" encoding="utf-8"?>
<ds:datastoreItem xmlns:ds="http://schemas.openxmlformats.org/officeDocument/2006/customXml" ds:itemID="{D0943137-22C1-4D06-BD29-D2C29E028932}">
  <ds:schemaRefs>
    <ds:schemaRef ds:uri="http://schemas.microsoft.com/office/2006/metadata/longProperties"/>
  </ds:schemaRefs>
</ds:datastoreItem>
</file>

<file path=customXml/itemProps4.xml><?xml version="1.0" encoding="utf-8"?>
<ds:datastoreItem xmlns:ds="http://schemas.openxmlformats.org/officeDocument/2006/customXml" ds:itemID="{88465586-D8F7-4DCC-85A8-7E0A2C045FC0}">
  <ds:schemaRefs>
    <ds:schemaRef ds:uri="http://schemas.microsoft.com/sharepoint/v3/contenttype/forms"/>
  </ds:schemaRefs>
</ds:datastoreItem>
</file>

<file path=customXml/itemProps5.xml><?xml version="1.0" encoding="utf-8"?>
<ds:datastoreItem xmlns:ds="http://schemas.openxmlformats.org/officeDocument/2006/customXml" ds:itemID="{2BD8F543-3C54-49AB-B91F-108610BAA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B39CD76-DF4F-431C-AA66-B9C0436B81A9}">
  <ds:schemaRefs>
    <ds:schemaRef ds:uri="http://schemas.openxmlformats.org/officeDocument/2006/bibliography"/>
  </ds:schemaRefs>
</ds:datastoreItem>
</file>

<file path=customXml/itemProps7.xml><?xml version="1.0" encoding="utf-8"?>
<ds:datastoreItem xmlns:ds="http://schemas.openxmlformats.org/officeDocument/2006/customXml" ds:itemID="{C59C5C65-F0A5-40CB-9B86-B22C90477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34571</Words>
  <Characters>197059</Characters>
  <Application>Microsoft Office Word</Application>
  <DocSecurity>0</DocSecurity>
  <Lines>1642</Lines>
  <Paragraphs>462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Defra</dc:creator>
  <dc:description>Version 4.1 last updated: 26 November 2014</dc:description>
  <cp:lastModifiedBy>ed1ljf</cp:lastModifiedBy>
  <cp:revision>2</cp:revision>
  <cp:lastPrinted>2017-08-16T10:20:00Z</cp:lastPrinted>
  <dcterms:created xsi:type="dcterms:W3CDTF">2018-05-17T12:48:00Z</dcterms:created>
  <dcterms:modified xsi:type="dcterms:W3CDTF">2018-05-17T12:48:00Z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(author-date)</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ContentTypeId">
    <vt:lpwstr>0x010100672A3FCA98991645BE083C320B7539B7020400257B4765523E4F448C54A85EA93C229F</vt:lpwstr>
  </property>
  <property fmtid="{D5CDD505-2E9C-101B-9397-08002B2CF9AE}" pid="24" name="dlc_EmailSentUTC">
    <vt:lpwstr/>
  </property>
  <property fmtid="{D5CDD505-2E9C-101B-9397-08002B2CF9AE}" pid="25" name="peb8f3fab875401ca34a9f28cac46400">
    <vt:lpwstr/>
  </property>
  <property fmtid="{D5CDD505-2E9C-101B-9397-08002B2CF9AE}" pid="26" name="dlc_EmailReceivedUTC">
    <vt:lpwstr/>
  </property>
  <property fmtid="{D5CDD505-2E9C-101B-9397-08002B2CF9AE}" pid="27" name="dlc_EmailFrom">
    <vt:lpwstr/>
  </property>
  <property fmtid="{D5CDD505-2E9C-101B-9397-08002B2CF9AE}" pid="28" name="dlc_EmailCC">
    <vt:lpwstr/>
  </property>
  <property fmtid="{D5CDD505-2E9C-101B-9397-08002B2CF9AE}" pid="29" name="dlc_EmailSubject">
    <vt:lpwstr/>
  </property>
  <property fmtid="{D5CDD505-2E9C-101B-9397-08002B2CF9AE}" pid="30" name="TaxCatchAll">
    <vt:lpwstr/>
  </property>
  <property fmtid="{D5CDD505-2E9C-101B-9397-08002B2CF9AE}" pid="31" name="dlc_EmailTo">
    <vt:lpwstr/>
  </property>
  <property fmtid="{D5CDD505-2E9C-101B-9397-08002B2CF9AE}" pid="32" name="bcb1675984d34ae3a1ed6b6e433c98de">
    <vt:lpwstr/>
  </property>
  <property fmtid="{D5CDD505-2E9C-101B-9397-08002B2CF9AE}" pid="33" name="Directorate">
    <vt:lpwstr/>
  </property>
  <property fmtid="{D5CDD505-2E9C-101B-9397-08002B2CF9AE}" pid="34" name="SecurityClassification">
    <vt:lpwstr/>
  </property>
</Properties>
</file>